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42D" w:rsidRPr="0050442D" w:rsidRDefault="0050442D" w:rsidP="0037763A">
      <w:pPr>
        <w:spacing w:after="0" w:line="240" w:lineRule="auto"/>
        <w:jc w:val="both"/>
        <w:rPr>
          <w:rFonts w:cs="Calibri"/>
          <w:b/>
          <w:color w:val="365F91"/>
        </w:rPr>
      </w:pPr>
      <w:r>
        <w:rPr>
          <w:rFonts w:cs="Calibri"/>
          <w:b/>
          <w:color w:val="365F91"/>
        </w:rPr>
        <w:t xml:space="preserve">- </w:t>
      </w:r>
      <w:r w:rsidRPr="0050442D">
        <w:rPr>
          <w:rFonts w:cs="Calibri"/>
          <w:b/>
          <w:color w:val="365F91"/>
        </w:rPr>
        <w:t xml:space="preserve">VERSIONE DEL </w:t>
      </w:r>
      <w:r>
        <w:rPr>
          <w:rFonts w:cs="Calibri"/>
          <w:b/>
          <w:color w:val="365F91"/>
        </w:rPr>
        <w:t>13</w:t>
      </w:r>
      <w:r w:rsidRPr="0050442D">
        <w:rPr>
          <w:rFonts w:cs="Calibri"/>
          <w:b/>
          <w:color w:val="365F91"/>
        </w:rPr>
        <w:t xml:space="preserve"> </w:t>
      </w:r>
      <w:r>
        <w:rPr>
          <w:rFonts w:cs="Calibri"/>
          <w:b/>
          <w:color w:val="365F91"/>
        </w:rPr>
        <w:t>dic</w:t>
      </w:r>
      <w:r w:rsidRPr="0050442D">
        <w:rPr>
          <w:rFonts w:cs="Calibri"/>
          <w:b/>
          <w:color w:val="365F91"/>
        </w:rPr>
        <w:t>embre 2018 -</w:t>
      </w:r>
    </w:p>
    <w:p w:rsidR="00500F1A" w:rsidRDefault="00500F1A" w:rsidP="0037763A">
      <w:pPr>
        <w:spacing w:after="0" w:line="240" w:lineRule="auto"/>
        <w:jc w:val="both"/>
        <w:rPr>
          <w:rFonts w:ascii="Calibri" w:hAnsi="Calibri" w:cs="Calibri"/>
          <w:b/>
          <w:color w:val="365F91"/>
        </w:rPr>
      </w:pPr>
    </w:p>
    <w:p w:rsidR="00500F1A" w:rsidRPr="003C328C" w:rsidRDefault="00500F1A" w:rsidP="0037763A">
      <w:pPr>
        <w:spacing w:after="0" w:line="240" w:lineRule="auto"/>
        <w:jc w:val="both"/>
        <w:rPr>
          <w:rFonts w:ascii="Calibri" w:hAnsi="Calibri" w:cs="Calibri"/>
          <w:b/>
          <w:color w:val="000000"/>
        </w:rPr>
      </w:pPr>
      <w:r w:rsidRPr="003C328C">
        <w:rPr>
          <w:rFonts w:ascii="Calibri" w:hAnsi="Calibri" w:cs="Calibri"/>
          <w:b/>
          <w:color w:val="000000"/>
        </w:rPr>
        <w:t>AGGIORNAMENTI:</w:t>
      </w:r>
    </w:p>
    <w:p w:rsidR="00500F1A" w:rsidRDefault="00391EF1" w:rsidP="0037763A">
      <w:pPr>
        <w:spacing w:after="0" w:line="240" w:lineRule="auto"/>
        <w:jc w:val="both"/>
        <w:rPr>
          <w:rFonts w:ascii="Calibri" w:hAnsi="Calibri" w:cs="Calibri"/>
          <w:sz w:val="20"/>
          <w:szCs w:val="20"/>
        </w:rPr>
      </w:pPr>
      <w:r>
        <w:rPr>
          <w:rFonts w:ascii="Calibri" w:hAnsi="Calibri" w:cs="Calibri"/>
          <w:sz w:val="20"/>
          <w:szCs w:val="20"/>
        </w:rPr>
        <w:t>I</w:t>
      </w:r>
      <w:r w:rsidR="00500F1A">
        <w:rPr>
          <w:rFonts w:ascii="Calibri" w:hAnsi="Calibri" w:cs="Calibri"/>
          <w:sz w:val="20"/>
          <w:szCs w:val="20"/>
        </w:rPr>
        <w:t>n elenco gli aggiornamen</w:t>
      </w:r>
      <w:r w:rsidR="00AE3A38">
        <w:rPr>
          <w:rFonts w:ascii="Calibri" w:hAnsi="Calibri" w:cs="Calibri"/>
          <w:sz w:val="20"/>
          <w:szCs w:val="20"/>
        </w:rPr>
        <w:t>ti apportati all</w:t>
      </w:r>
      <w:r w:rsidR="00D57E04">
        <w:rPr>
          <w:rFonts w:ascii="Calibri" w:hAnsi="Calibri" w:cs="Calibri"/>
          <w:sz w:val="20"/>
          <w:szCs w:val="20"/>
        </w:rPr>
        <w:t>a</w:t>
      </w:r>
      <w:r w:rsidR="00AE3A38">
        <w:rPr>
          <w:rFonts w:ascii="Calibri" w:hAnsi="Calibri" w:cs="Calibri"/>
          <w:sz w:val="20"/>
          <w:szCs w:val="20"/>
        </w:rPr>
        <w:t xml:space="preserve"> funzionalità</w:t>
      </w:r>
      <w:r w:rsidR="00500F1A">
        <w:rPr>
          <w:rFonts w:ascii="Calibri" w:hAnsi="Calibri" w:cs="Calibri"/>
          <w:sz w:val="20"/>
          <w:szCs w:val="20"/>
        </w:rPr>
        <w:t xml:space="preserve"> </w:t>
      </w:r>
      <w:r>
        <w:rPr>
          <w:rFonts w:ascii="Calibri" w:hAnsi="Calibri" w:cs="Calibri"/>
          <w:sz w:val="20"/>
          <w:szCs w:val="20"/>
        </w:rPr>
        <w:t>della Comunicazione di Infortunio online</w:t>
      </w:r>
      <w:r w:rsidR="00D57E04">
        <w:rPr>
          <w:rFonts w:ascii="Calibri" w:hAnsi="Calibri" w:cs="Calibri"/>
          <w:sz w:val="20"/>
          <w:szCs w:val="20"/>
        </w:rPr>
        <w:t xml:space="preserve"> </w:t>
      </w:r>
      <w:r w:rsidR="00500F1A">
        <w:rPr>
          <w:rFonts w:ascii="Calibri" w:hAnsi="Calibri" w:cs="Calibri"/>
          <w:sz w:val="20"/>
          <w:szCs w:val="20"/>
        </w:rPr>
        <w:t>e al manuale utente:</w:t>
      </w:r>
    </w:p>
    <w:p w:rsidR="00500F1A" w:rsidRDefault="00500F1A" w:rsidP="0050442D">
      <w:pPr>
        <w:spacing w:after="0"/>
        <w:jc w:val="both"/>
        <w:rPr>
          <w:rFonts w:ascii="Calibri" w:hAnsi="Calibri" w:cs="Calibri"/>
          <w:b/>
          <w:color w:val="365F9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14"/>
      </w:tblGrid>
      <w:tr w:rsidR="00500F1A" w:rsidTr="0050442D">
        <w:trPr>
          <w:tblHeader/>
        </w:trPr>
        <w:tc>
          <w:tcPr>
            <w:tcW w:w="3119" w:type="dxa"/>
            <w:shd w:val="clear" w:color="auto" w:fill="DBE5F1"/>
            <w:hideMark/>
          </w:tcPr>
          <w:p w:rsidR="00500F1A" w:rsidRDefault="00500F1A" w:rsidP="00504B4F">
            <w:pPr>
              <w:spacing w:after="0" w:line="240" w:lineRule="auto"/>
              <w:jc w:val="both"/>
              <w:rPr>
                <w:rFonts w:ascii="Calibri" w:hAnsi="Calibri" w:cs="Calibri"/>
                <w:b/>
                <w:color w:val="000000"/>
              </w:rPr>
            </w:pPr>
            <w:r>
              <w:rPr>
                <w:rFonts w:ascii="Calibri" w:hAnsi="Calibri" w:cs="Calibri"/>
                <w:b/>
                <w:color w:val="000000"/>
              </w:rPr>
              <w:t>Manuale/</w:t>
            </w:r>
            <w:r>
              <w:rPr>
                <w:rFonts w:ascii="Calibri" w:hAnsi="Calibri" w:cs="Calibri"/>
                <w:b/>
                <w:color w:val="0070C0"/>
              </w:rPr>
              <w:t>Funzionalità</w:t>
            </w:r>
          </w:p>
        </w:tc>
        <w:tc>
          <w:tcPr>
            <w:tcW w:w="6514" w:type="dxa"/>
            <w:shd w:val="clear" w:color="auto" w:fill="DBE5F1"/>
            <w:vAlign w:val="center"/>
            <w:hideMark/>
          </w:tcPr>
          <w:p w:rsidR="00500F1A" w:rsidRDefault="00500F1A" w:rsidP="00504B4F">
            <w:pPr>
              <w:spacing w:after="0" w:line="240" w:lineRule="auto"/>
              <w:rPr>
                <w:rFonts w:ascii="Calibri" w:hAnsi="Calibri" w:cs="Calibri"/>
                <w:b/>
                <w:color w:val="000000"/>
              </w:rPr>
            </w:pPr>
            <w:r>
              <w:rPr>
                <w:rFonts w:ascii="Calibri" w:hAnsi="Calibri" w:cs="Calibri"/>
                <w:b/>
                <w:color w:val="000000"/>
              </w:rPr>
              <w:t>Descrizione modifica</w:t>
            </w:r>
          </w:p>
        </w:tc>
      </w:tr>
      <w:tr w:rsidR="0037763A" w:rsidTr="00CC079E">
        <w:trPr>
          <w:trHeight w:val="336"/>
        </w:trPr>
        <w:tc>
          <w:tcPr>
            <w:tcW w:w="9633" w:type="dxa"/>
            <w:gridSpan w:val="2"/>
            <w:vAlign w:val="center"/>
          </w:tcPr>
          <w:p w:rsidR="0037763A" w:rsidRPr="0037763A" w:rsidRDefault="0037763A" w:rsidP="0037763A">
            <w:pPr>
              <w:spacing w:after="0" w:line="240" w:lineRule="auto"/>
              <w:jc w:val="center"/>
              <w:rPr>
                <w:rFonts w:ascii="Calibri" w:hAnsi="Calibri" w:cs="Calibri"/>
                <w:b/>
                <w:bCs/>
                <w:sz w:val="18"/>
                <w:szCs w:val="18"/>
              </w:rPr>
            </w:pPr>
            <w:r w:rsidRPr="0037763A">
              <w:rPr>
                <w:rFonts w:ascii="Calibri" w:hAnsi="Calibri" w:cs="Calibri"/>
                <w:b/>
                <w:color w:val="0070C0"/>
                <w:sz w:val="18"/>
                <w:szCs w:val="18"/>
              </w:rPr>
              <w:t>Gestion</w:t>
            </w:r>
            <w:r w:rsidRPr="0037763A">
              <w:rPr>
                <w:rFonts w:ascii="Calibri" w:hAnsi="Calibri" w:cs="Calibri"/>
                <w:b/>
                <w:color w:val="0070C0"/>
                <w:sz w:val="18"/>
                <w:szCs w:val="18"/>
              </w:rPr>
              <w:t>i IASPA e per conto dello Stato</w:t>
            </w:r>
          </w:p>
        </w:tc>
      </w:tr>
      <w:tr w:rsidR="00500F1A" w:rsidTr="0050442D">
        <w:trPr>
          <w:trHeight w:val="336"/>
        </w:trPr>
        <w:tc>
          <w:tcPr>
            <w:tcW w:w="3119" w:type="dxa"/>
            <w:vAlign w:val="center"/>
          </w:tcPr>
          <w:p w:rsidR="00500F1A" w:rsidRDefault="00500F1A" w:rsidP="00504B4F">
            <w:pPr>
              <w:spacing w:after="0" w:line="240" w:lineRule="auto"/>
              <w:rPr>
                <w:rFonts w:ascii="Calibri" w:hAnsi="Calibri" w:cs="Calibri"/>
                <w:b/>
                <w:color w:val="0070C0"/>
                <w:sz w:val="18"/>
                <w:szCs w:val="18"/>
              </w:rPr>
            </w:pPr>
            <w:r>
              <w:rPr>
                <w:rFonts w:ascii="Calibri" w:hAnsi="Calibri" w:cs="Calibri"/>
                <w:b/>
                <w:color w:val="0070C0"/>
                <w:sz w:val="18"/>
                <w:szCs w:val="18"/>
              </w:rPr>
              <w:t xml:space="preserve">Comunicazione </w:t>
            </w:r>
            <w:r w:rsidR="009B57B2">
              <w:rPr>
                <w:rFonts w:ascii="Calibri" w:hAnsi="Calibri" w:cs="Calibri"/>
                <w:b/>
                <w:color w:val="0070C0"/>
                <w:sz w:val="18"/>
                <w:szCs w:val="18"/>
              </w:rPr>
              <w:t>offline</w:t>
            </w:r>
          </w:p>
          <w:p w:rsidR="0050442D" w:rsidRDefault="0050442D" w:rsidP="00504B4F">
            <w:pPr>
              <w:spacing w:after="0" w:line="240" w:lineRule="auto"/>
              <w:rPr>
                <w:rFonts w:ascii="Calibri" w:hAnsi="Calibri" w:cs="Calibri"/>
                <w:b/>
                <w:color w:val="0070C0"/>
                <w:sz w:val="18"/>
                <w:szCs w:val="18"/>
              </w:rPr>
            </w:pPr>
          </w:p>
          <w:p w:rsidR="00973E73" w:rsidRDefault="0050442D" w:rsidP="00504B4F">
            <w:pPr>
              <w:spacing w:after="0" w:line="240" w:lineRule="auto"/>
              <w:rPr>
                <w:rFonts w:ascii="Calibri" w:hAnsi="Calibri" w:cs="Calibri"/>
                <w:sz w:val="18"/>
                <w:szCs w:val="18"/>
              </w:rPr>
            </w:pPr>
            <w:r w:rsidRPr="0050442D">
              <w:rPr>
                <w:rFonts w:ascii="Calibri" w:hAnsi="Calibri" w:cs="Calibri"/>
                <w:b/>
                <w:sz w:val="18"/>
                <w:szCs w:val="18"/>
              </w:rPr>
              <w:t>Introduzione-Nuova Comunicazione</w:t>
            </w:r>
            <w:r w:rsidRPr="0050442D">
              <w:rPr>
                <w:rFonts w:ascii="Calibri" w:hAnsi="Calibri" w:cs="Calibri"/>
                <w:sz w:val="18"/>
                <w:szCs w:val="18"/>
              </w:rPr>
              <w:t>, p.</w:t>
            </w:r>
            <w:hyperlink w:anchor="NuovaComunicazione" w:history="1">
              <w:r w:rsidRPr="0050442D">
                <w:rPr>
                  <w:rFonts w:ascii="Calibri" w:hAnsi="Calibri"/>
                  <w:sz w:val="18"/>
                  <w:szCs w:val="18"/>
                </w:rPr>
                <w:t>2</w:t>
              </w:r>
              <w:r w:rsidRPr="0050442D">
                <w:rPr>
                  <w:rFonts w:ascii="Calibri" w:hAnsi="Calibri"/>
                  <w:sz w:val="18"/>
                  <w:szCs w:val="18"/>
                </w:rPr>
                <w:t>4</w:t>
              </w:r>
            </w:hyperlink>
          </w:p>
          <w:p w:rsidR="0050442D" w:rsidRDefault="0050442D" w:rsidP="00504B4F">
            <w:pPr>
              <w:spacing w:after="0" w:line="240" w:lineRule="auto"/>
              <w:rPr>
                <w:rFonts w:ascii="Calibri" w:hAnsi="Calibri"/>
                <w:sz w:val="18"/>
                <w:szCs w:val="18"/>
              </w:rPr>
            </w:pPr>
            <w:r w:rsidRPr="0050442D">
              <w:rPr>
                <w:rFonts w:ascii="Calibri" w:hAnsi="Calibri" w:cs="Calibri"/>
                <w:b/>
                <w:sz w:val="18"/>
                <w:szCs w:val="18"/>
              </w:rPr>
              <w:t xml:space="preserve">Nuova Comunicazione di infortunio tramite file, </w:t>
            </w:r>
            <w:r w:rsidRPr="0050442D">
              <w:rPr>
                <w:rFonts w:ascii="Calibri" w:hAnsi="Calibri" w:cs="Calibri"/>
                <w:sz w:val="18"/>
                <w:szCs w:val="18"/>
              </w:rPr>
              <w:t>p.</w:t>
            </w:r>
            <w:r w:rsidRPr="0050442D">
              <w:rPr>
                <w:rFonts w:ascii="Calibri" w:hAnsi="Calibri"/>
                <w:sz w:val="18"/>
                <w:szCs w:val="18"/>
              </w:rPr>
              <w:fldChar w:fldCharType="begin"/>
            </w:r>
            <w:r w:rsidRPr="0050442D">
              <w:rPr>
                <w:rFonts w:ascii="Calibri" w:hAnsi="Calibri"/>
                <w:sz w:val="18"/>
                <w:szCs w:val="18"/>
              </w:rPr>
              <w:instrText xml:space="preserve"> HYPERLINK  \l "ComunicazioneOffLine" </w:instrText>
            </w:r>
            <w:r w:rsidRPr="0050442D">
              <w:rPr>
                <w:rFonts w:ascii="Calibri" w:hAnsi="Calibri"/>
                <w:sz w:val="18"/>
                <w:szCs w:val="18"/>
              </w:rPr>
            </w:r>
            <w:r w:rsidRPr="0050442D">
              <w:rPr>
                <w:rFonts w:ascii="Calibri" w:hAnsi="Calibri"/>
                <w:sz w:val="18"/>
                <w:szCs w:val="18"/>
              </w:rPr>
              <w:fldChar w:fldCharType="separate"/>
            </w:r>
            <w:r w:rsidRPr="0050442D">
              <w:rPr>
                <w:rFonts w:ascii="Calibri" w:hAnsi="Calibri"/>
                <w:sz w:val="18"/>
                <w:szCs w:val="18"/>
              </w:rPr>
              <w:t>1</w:t>
            </w:r>
            <w:r w:rsidRPr="0050442D">
              <w:rPr>
                <w:rFonts w:ascii="Calibri" w:hAnsi="Calibri"/>
                <w:sz w:val="18"/>
                <w:szCs w:val="18"/>
              </w:rPr>
              <w:t>3</w:t>
            </w:r>
            <w:r w:rsidRPr="0050442D">
              <w:rPr>
                <w:rFonts w:ascii="Calibri" w:hAnsi="Calibri"/>
                <w:sz w:val="18"/>
                <w:szCs w:val="18"/>
              </w:rPr>
              <w:t>8</w:t>
            </w:r>
            <w:r w:rsidRPr="0050442D">
              <w:rPr>
                <w:rFonts w:ascii="Calibri" w:hAnsi="Calibri"/>
                <w:sz w:val="18"/>
                <w:szCs w:val="18"/>
              </w:rPr>
              <w:fldChar w:fldCharType="end"/>
            </w:r>
          </w:p>
          <w:p w:rsidR="0050442D" w:rsidRDefault="0050442D" w:rsidP="00504B4F">
            <w:pPr>
              <w:spacing w:after="0" w:line="240" w:lineRule="auto"/>
              <w:rPr>
                <w:rFonts w:ascii="Calibri" w:hAnsi="Calibri" w:cs="Calibri"/>
                <w:b/>
                <w:color w:val="0070C0"/>
                <w:sz w:val="18"/>
                <w:szCs w:val="18"/>
              </w:rPr>
            </w:pPr>
            <w:r w:rsidRPr="0050442D">
              <w:rPr>
                <w:rFonts w:ascii="Calibri" w:hAnsi="Calibri" w:cs="Calibri"/>
                <w:b/>
                <w:sz w:val="18"/>
                <w:szCs w:val="18"/>
              </w:rPr>
              <w:t xml:space="preserve">Comunicazioni di infortunio inviate, </w:t>
            </w:r>
            <w:r w:rsidRPr="0050442D">
              <w:rPr>
                <w:rFonts w:ascii="Calibri" w:hAnsi="Calibri" w:cs="Calibri"/>
                <w:sz w:val="18"/>
                <w:szCs w:val="18"/>
              </w:rPr>
              <w:t>p.</w:t>
            </w:r>
            <w:hyperlink w:anchor="ComunicazioniInviate" w:history="1">
              <w:r w:rsidRPr="0050442D">
                <w:rPr>
                  <w:rFonts w:ascii="Calibri" w:hAnsi="Calibri"/>
                  <w:sz w:val="18"/>
                  <w:szCs w:val="18"/>
                </w:rPr>
                <w:t>15</w:t>
              </w:r>
              <w:r w:rsidRPr="0050442D">
                <w:rPr>
                  <w:rFonts w:ascii="Calibri" w:hAnsi="Calibri"/>
                  <w:sz w:val="18"/>
                  <w:szCs w:val="18"/>
                </w:rPr>
                <w:t>5</w:t>
              </w:r>
            </w:hyperlink>
          </w:p>
        </w:tc>
        <w:tc>
          <w:tcPr>
            <w:tcW w:w="6514" w:type="dxa"/>
            <w:vAlign w:val="center"/>
          </w:tcPr>
          <w:p w:rsidR="00500F1A" w:rsidRDefault="00973E73" w:rsidP="0037763A">
            <w:pPr>
              <w:spacing w:after="0" w:line="240" w:lineRule="auto"/>
              <w:jc w:val="both"/>
              <w:rPr>
                <w:rFonts w:ascii="Calibri" w:hAnsi="Calibri" w:cs="Calibri"/>
                <w:bCs/>
                <w:sz w:val="18"/>
                <w:szCs w:val="18"/>
              </w:rPr>
            </w:pPr>
            <w:r>
              <w:rPr>
                <w:rFonts w:ascii="Calibri" w:hAnsi="Calibri" w:cs="Calibri"/>
                <w:bCs/>
                <w:sz w:val="18"/>
                <w:szCs w:val="18"/>
              </w:rPr>
              <w:t>Disponibile la</w:t>
            </w:r>
            <w:r w:rsidR="009B57B2">
              <w:rPr>
                <w:rFonts w:ascii="Calibri" w:hAnsi="Calibri" w:cs="Calibri"/>
                <w:bCs/>
                <w:sz w:val="18"/>
                <w:szCs w:val="18"/>
              </w:rPr>
              <w:t xml:space="preserve"> </w:t>
            </w:r>
            <w:r w:rsidR="005D0B06">
              <w:rPr>
                <w:rFonts w:ascii="Calibri" w:hAnsi="Calibri" w:cs="Calibri"/>
                <w:bCs/>
                <w:sz w:val="18"/>
                <w:szCs w:val="18"/>
              </w:rPr>
              <w:t>funzionalità</w:t>
            </w:r>
            <w:r w:rsidR="009B57B2">
              <w:rPr>
                <w:rFonts w:ascii="Calibri" w:hAnsi="Calibri" w:cs="Calibri"/>
                <w:bCs/>
                <w:sz w:val="18"/>
                <w:szCs w:val="18"/>
              </w:rPr>
              <w:t xml:space="preserve"> di invio </w:t>
            </w:r>
            <w:r>
              <w:rPr>
                <w:rFonts w:ascii="Calibri" w:hAnsi="Calibri" w:cs="Calibri"/>
                <w:bCs/>
                <w:sz w:val="18"/>
                <w:szCs w:val="18"/>
              </w:rPr>
              <w:t xml:space="preserve">delle Comunicazioni </w:t>
            </w:r>
            <w:r w:rsidR="009B57B2">
              <w:rPr>
                <w:rFonts w:ascii="Calibri" w:hAnsi="Calibri" w:cs="Calibri"/>
                <w:bCs/>
                <w:sz w:val="18"/>
                <w:szCs w:val="18"/>
              </w:rPr>
              <w:t>“Tramite file”</w:t>
            </w:r>
            <w:r w:rsidR="005D0B06">
              <w:rPr>
                <w:rFonts w:ascii="Calibri" w:hAnsi="Calibri" w:cs="Calibri"/>
                <w:bCs/>
                <w:sz w:val="18"/>
                <w:szCs w:val="18"/>
              </w:rPr>
              <w:t xml:space="preserve"> per le gestioni IASPA e Conto Stato</w:t>
            </w:r>
            <w:r w:rsidR="00820ADE">
              <w:rPr>
                <w:rFonts w:ascii="Calibri" w:hAnsi="Calibri" w:cs="Calibri"/>
                <w:bCs/>
                <w:sz w:val="18"/>
                <w:szCs w:val="18"/>
              </w:rPr>
              <w:t>.</w:t>
            </w:r>
          </w:p>
          <w:p w:rsidR="003B1D11" w:rsidRPr="003B1D11" w:rsidRDefault="003B1D11" w:rsidP="0037763A">
            <w:pPr>
              <w:pStyle w:val="Stile1-Titolo1"/>
              <w:jc w:val="both"/>
              <w:rPr>
                <w:rFonts w:ascii="Calibri" w:hAnsi="Calibri" w:cs="Calibri"/>
                <w:b w:val="0"/>
                <w:i w:val="0"/>
                <w:color w:val="auto"/>
                <w:sz w:val="18"/>
                <w:szCs w:val="18"/>
              </w:rPr>
            </w:pPr>
          </w:p>
          <w:p w:rsidR="00AE3A38" w:rsidRPr="00504B4F" w:rsidRDefault="0027423B" w:rsidP="0037763A">
            <w:pPr>
              <w:spacing w:after="0" w:line="240" w:lineRule="auto"/>
              <w:jc w:val="both"/>
              <w:rPr>
                <w:rFonts w:ascii="Calibri" w:hAnsi="Calibri" w:cs="Calibri"/>
                <w:bCs/>
                <w:sz w:val="18"/>
                <w:szCs w:val="18"/>
              </w:rPr>
            </w:pPr>
            <w:r>
              <w:rPr>
                <w:rFonts w:ascii="Calibri" w:hAnsi="Calibri" w:cs="Calibri"/>
                <w:bCs/>
                <w:sz w:val="18"/>
                <w:szCs w:val="18"/>
              </w:rPr>
              <w:t xml:space="preserve">La </w:t>
            </w:r>
            <w:r w:rsidRPr="0027423B">
              <w:rPr>
                <w:rFonts w:ascii="Calibri" w:hAnsi="Calibri" w:cs="Calibri"/>
                <w:b/>
                <w:bCs/>
                <w:sz w:val="18"/>
                <w:szCs w:val="18"/>
              </w:rPr>
              <w:t>documentazione tecnica</w:t>
            </w:r>
            <w:r>
              <w:rPr>
                <w:rFonts w:ascii="Calibri" w:hAnsi="Calibri" w:cs="Calibri"/>
                <w:bCs/>
                <w:sz w:val="18"/>
                <w:szCs w:val="18"/>
              </w:rPr>
              <w:t xml:space="preserve"> (</w:t>
            </w:r>
            <w:r w:rsidR="00092DA8">
              <w:rPr>
                <w:rFonts w:ascii="Calibri" w:hAnsi="Calibri" w:cs="Calibri"/>
                <w:bCs/>
                <w:sz w:val="18"/>
                <w:szCs w:val="18"/>
              </w:rPr>
              <w:t>XML-Schema, specifiche</w:t>
            </w:r>
            <w:r w:rsidR="00504B4F">
              <w:rPr>
                <w:rFonts w:ascii="Calibri" w:hAnsi="Calibri" w:cs="Calibri"/>
                <w:bCs/>
                <w:sz w:val="18"/>
                <w:szCs w:val="18"/>
              </w:rPr>
              <w:t xml:space="preserve"> tecniche</w:t>
            </w:r>
            <w:r w:rsidR="00092DA8">
              <w:rPr>
                <w:rFonts w:ascii="Calibri" w:hAnsi="Calibri" w:cs="Calibri"/>
                <w:bCs/>
                <w:sz w:val="18"/>
                <w:szCs w:val="18"/>
              </w:rPr>
              <w:t xml:space="preserve">, file di esempio, </w:t>
            </w:r>
            <w:proofErr w:type="spellStart"/>
            <w:r w:rsidR="00092DA8">
              <w:rPr>
                <w:rFonts w:ascii="Calibri" w:hAnsi="Calibri" w:cs="Calibri"/>
                <w:bCs/>
                <w:sz w:val="18"/>
                <w:szCs w:val="18"/>
              </w:rPr>
              <w:t>template</w:t>
            </w:r>
            <w:proofErr w:type="spellEnd"/>
            <w:r w:rsidR="00092DA8">
              <w:rPr>
                <w:rFonts w:ascii="Calibri" w:hAnsi="Calibri" w:cs="Calibri"/>
                <w:bCs/>
                <w:sz w:val="18"/>
                <w:szCs w:val="18"/>
              </w:rPr>
              <w:t xml:space="preserve"> del modulo PDF e tabelle necessarie per l’inoltro tramite file</w:t>
            </w:r>
            <w:r>
              <w:rPr>
                <w:rFonts w:ascii="Calibri" w:hAnsi="Calibri" w:cs="Calibri"/>
                <w:bCs/>
                <w:sz w:val="18"/>
                <w:szCs w:val="18"/>
              </w:rPr>
              <w:t>)</w:t>
            </w:r>
            <w:r w:rsidR="00092DA8">
              <w:rPr>
                <w:rFonts w:ascii="Calibri" w:hAnsi="Calibri" w:cs="Calibri"/>
                <w:bCs/>
                <w:sz w:val="18"/>
                <w:szCs w:val="18"/>
              </w:rPr>
              <w:t xml:space="preserve">, unitamente al </w:t>
            </w:r>
            <w:r w:rsidR="00092DA8" w:rsidRPr="0027423B">
              <w:rPr>
                <w:rFonts w:ascii="Calibri" w:hAnsi="Calibri" w:cs="Calibri"/>
                <w:b/>
                <w:bCs/>
                <w:sz w:val="18"/>
                <w:szCs w:val="18"/>
              </w:rPr>
              <w:t xml:space="preserve">manuale utente </w:t>
            </w:r>
            <w:r w:rsidRPr="0027423B">
              <w:rPr>
                <w:rFonts w:ascii="Calibri" w:hAnsi="Calibri" w:cs="Calibri"/>
                <w:b/>
                <w:bCs/>
                <w:sz w:val="18"/>
                <w:szCs w:val="18"/>
              </w:rPr>
              <w:t>vers.1.2</w:t>
            </w:r>
            <w:r>
              <w:rPr>
                <w:rFonts w:ascii="Calibri" w:hAnsi="Calibri" w:cs="Calibri"/>
                <w:bCs/>
                <w:sz w:val="18"/>
                <w:szCs w:val="18"/>
              </w:rPr>
              <w:t xml:space="preserve"> </w:t>
            </w:r>
            <w:r w:rsidR="00092DA8">
              <w:rPr>
                <w:rFonts w:ascii="Calibri" w:hAnsi="Calibri" w:cs="Calibri"/>
                <w:bCs/>
                <w:sz w:val="18"/>
                <w:szCs w:val="18"/>
              </w:rPr>
              <w:t>aggiornato</w:t>
            </w:r>
            <w:r w:rsidR="0050442D">
              <w:rPr>
                <w:rFonts w:ascii="Calibri" w:hAnsi="Calibri" w:cs="Calibri"/>
                <w:bCs/>
                <w:sz w:val="18"/>
                <w:szCs w:val="18"/>
              </w:rPr>
              <w:t xml:space="preserve"> con le istruzioni relative all’invio offline</w:t>
            </w:r>
            <w:r w:rsidR="00092DA8">
              <w:rPr>
                <w:rFonts w:ascii="Calibri" w:hAnsi="Calibri" w:cs="Calibri"/>
                <w:bCs/>
                <w:sz w:val="18"/>
                <w:szCs w:val="18"/>
              </w:rPr>
              <w:t>, sono disponibili nella pagina del portale dedicata alla documentazione della Comunicazione di infortunio</w:t>
            </w:r>
            <w:r w:rsidR="00504B4F">
              <w:rPr>
                <w:rFonts w:ascii="Calibri" w:hAnsi="Calibri" w:cs="Calibri"/>
                <w:bCs/>
                <w:sz w:val="18"/>
                <w:szCs w:val="18"/>
              </w:rPr>
              <w:t>.</w:t>
            </w:r>
          </w:p>
        </w:tc>
      </w:tr>
    </w:tbl>
    <w:p w:rsidR="0050442D" w:rsidRDefault="0050442D" w:rsidP="0050442D">
      <w:pPr>
        <w:spacing w:after="0"/>
        <w:jc w:val="both"/>
        <w:rPr>
          <w:rFonts w:ascii="Calibri" w:hAnsi="Calibri" w:cs="Calibri"/>
          <w:b/>
          <w:color w:val="365F91"/>
        </w:rPr>
      </w:pPr>
    </w:p>
    <w:p w:rsidR="00500F1A" w:rsidRPr="0050442D" w:rsidRDefault="0050442D" w:rsidP="0050442D">
      <w:pPr>
        <w:spacing w:after="0"/>
        <w:jc w:val="both"/>
        <w:rPr>
          <w:rFonts w:cs="Calibri"/>
          <w:b/>
          <w:color w:val="365F91"/>
        </w:rPr>
      </w:pPr>
      <w:r>
        <w:rPr>
          <w:rFonts w:cs="Calibri"/>
          <w:b/>
          <w:color w:val="365F91"/>
        </w:rPr>
        <w:t xml:space="preserve">- </w:t>
      </w:r>
      <w:r w:rsidR="00500F1A" w:rsidRPr="0050442D">
        <w:rPr>
          <w:rFonts w:cs="Calibri"/>
          <w:b/>
          <w:color w:val="365F91"/>
        </w:rPr>
        <w:t>VERSIONE DEL 28 settembre 2018</w:t>
      </w:r>
      <w:r w:rsidRPr="0050442D">
        <w:rPr>
          <w:rFonts w:cs="Calibri"/>
          <w:b/>
          <w:color w:val="365F91"/>
        </w:rPr>
        <w:t xml:space="preserve"> -</w:t>
      </w:r>
    </w:p>
    <w:p w:rsidR="0050442D" w:rsidRDefault="0050442D" w:rsidP="0050442D">
      <w:pPr>
        <w:spacing w:after="0"/>
        <w:jc w:val="both"/>
        <w:rPr>
          <w:rFonts w:ascii="Calibri" w:hAnsi="Calibri" w:cs="Calibri"/>
          <w:b/>
          <w:color w:val="000000"/>
        </w:rPr>
      </w:pPr>
    </w:p>
    <w:p w:rsidR="00500F1A" w:rsidRPr="003C328C" w:rsidRDefault="00500F1A" w:rsidP="0050442D">
      <w:pPr>
        <w:spacing w:after="0"/>
        <w:jc w:val="both"/>
        <w:rPr>
          <w:rFonts w:ascii="Calibri" w:hAnsi="Calibri" w:cs="Calibri"/>
          <w:b/>
          <w:color w:val="000000"/>
        </w:rPr>
      </w:pPr>
      <w:r w:rsidRPr="003C328C">
        <w:rPr>
          <w:rFonts w:ascii="Calibri" w:hAnsi="Calibri" w:cs="Calibri"/>
          <w:b/>
          <w:color w:val="000000"/>
        </w:rPr>
        <w:t>AGGIORNAMENTI:</w:t>
      </w:r>
    </w:p>
    <w:p w:rsidR="00500F1A" w:rsidRDefault="00500F1A" w:rsidP="0050442D">
      <w:pPr>
        <w:spacing w:after="0"/>
        <w:jc w:val="both"/>
        <w:rPr>
          <w:rFonts w:ascii="Calibri" w:hAnsi="Calibri" w:cs="Calibri"/>
          <w:sz w:val="20"/>
          <w:szCs w:val="20"/>
        </w:rPr>
      </w:pPr>
      <w:r>
        <w:rPr>
          <w:rFonts w:ascii="Calibri" w:hAnsi="Calibri" w:cs="Calibri"/>
          <w:sz w:val="20"/>
          <w:szCs w:val="20"/>
        </w:rPr>
        <w:t>In elenco gli aggiornamenti apportati alle funzionalità (servizio online, invio tramite Porta di dominio) e al manuale utente:</w:t>
      </w:r>
    </w:p>
    <w:p w:rsidR="0050442D" w:rsidRDefault="0050442D" w:rsidP="0050442D">
      <w:pPr>
        <w:spacing w:after="0"/>
        <w:jc w:val="both"/>
        <w:rPr>
          <w:rFonts w:ascii="Calibri" w:hAnsi="Calibri" w:cs="Calibri"/>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14"/>
      </w:tblGrid>
      <w:tr w:rsidR="00500F1A" w:rsidTr="0050442D">
        <w:trPr>
          <w:tblHeader/>
        </w:trPr>
        <w:tc>
          <w:tcPr>
            <w:tcW w:w="3119" w:type="dxa"/>
            <w:shd w:val="clear" w:color="auto" w:fill="DBE5F1"/>
            <w:hideMark/>
          </w:tcPr>
          <w:p w:rsidR="00500F1A" w:rsidRDefault="00500F1A" w:rsidP="00504B4F">
            <w:pPr>
              <w:spacing w:after="0" w:line="240" w:lineRule="auto"/>
              <w:jc w:val="both"/>
              <w:rPr>
                <w:rFonts w:ascii="Calibri" w:hAnsi="Calibri" w:cs="Calibri"/>
                <w:b/>
                <w:color w:val="000000"/>
              </w:rPr>
            </w:pPr>
            <w:r>
              <w:rPr>
                <w:rFonts w:ascii="Calibri" w:hAnsi="Calibri" w:cs="Calibri"/>
                <w:b/>
                <w:color w:val="000000"/>
              </w:rPr>
              <w:t>Manuale/</w:t>
            </w:r>
            <w:r>
              <w:rPr>
                <w:rFonts w:ascii="Calibri" w:hAnsi="Calibri" w:cs="Calibri"/>
                <w:b/>
                <w:color w:val="0070C0"/>
              </w:rPr>
              <w:t>Funzionalità</w:t>
            </w:r>
          </w:p>
        </w:tc>
        <w:tc>
          <w:tcPr>
            <w:tcW w:w="6514" w:type="dxa"/>
            <w:shd w:val="clear" w:color="auto" w:fill="DBE5F1"/>
            <w:vAlign w:val="center"/>
            <w:hideMark/>
          </w:tcPr>
          <w:p w:rsidR="00500F1A" w:rsidRDefault="00500F1A" w:rsidP="00504B4F">
            <w:pPr>
              <w:spacing w:after="0" w:line="240" w:lineRule="auto"/>
              <w:rPr>
                <w:rFonts w:ascii="Calibri" w:hAnsi="Calibri" w:cs="Calibri"/>
                <w:b/>
                <w:color w:val="000000"/>
              </w:rPr>
            </w:pPr>
            <w:r>
              <w:rPr>
                <w:rFonts w:ascii="Calibri" w:hAnsi="Calibri" w:cs="Calibri"/>
                <w:b/>
                <w:color w:val="000000"/>
              </w:rPr>
              <w:t>Descrizione modifica</w:t>
            </w:r>
          </w:p>
        </w:tc>
      </w:tr>
      <w:tr w:rsidR="00500F1A" w:rsidTr="0050442D">
        <w:trPr>
          <w:trHeight w:val="336"/>
        </w:trPr>
        <w:tc>
          <w:tcPr>
            <w:tcW w:w="3119" w:type="dxa"/>
            <w:vAlign w:val="center"/>
          </w:tcPr>
          <w:p w:rsidR="00500F1A" w:rsidRDefault="00500F1A" w:rsidP="00504B4F">
            <w:pPr>
              <w:spacing w:after="0" w:line="240" w:lineRule="auto"/>
              <w:rPr>
                <w:rFonts w:ascii="Calibri" w:hAnsi="Calibri" w:cs="Calibri"/>
                <w:b/>
                <w:color w:val="0070C0"/>
                <w:sz w:val="18"/>
                <w:szCs w:val="18"/>
              </w:rPr>
            </w:pPr>
            <w:r>
              <w:rPr>
                <w:rFonts w:ascii="Calibri" w:hAnsi="Calibri" w:cs="Calibri"/>
                <w:b/>
                <w:color w:val="0070C0"/>
                <w:sz w:val="18"/>
                <w:szCs w:val="18"/>
              </w:rPr>
              <w:t>Comunicazione Porta di dominio</w:t>
            </w:r>
          </w:p>
        </w:tc>
        <w:tc>
          <w:tcPr>
            <w:tcW w:w="6514" w:type="dxa"/>
            <w:vAlign w:val="center"/>
          </w:tcPr>
          <w:p w:rsidR="00500F1A" w:rsidRPr="00201717" w:rsidRDefault="00500F1A" w:rsidP="00504B4F">
            <w:pPr>
              <w:spacing w:after="0" w:line="240" w:lineRule="auto"/>
              <w:jc w:val="both"/>
              <w:rPr>
                <w:rFonts w:ascii="Calibri" w:hAnsi="Calibri" w:cs="Calibri"/>
                <w:bCs/>
                <w:sz w:val="18"/>
                <w:szCs w:val="18"/>
              </w:rPr>
            </w:pPr>
            <w:r>
              <w:rPr>
                <w:rFonts w:ascii="Calibri" w:hAnsi="Calibri" w:cs="Calibri"/>
                <w:bCs/>
                <w:sz w:val="18"/>
                <w:szCs w:val="18"/>
              </w:rPr>
              <w:t>A</w:t>
            </w:r>
            <w:r w:rsidRPr="00201717">
              <w:rPr>
                <w:rFonts w:ascii="Calibri" w:hAnsi="Calibri" w:cs="Calibri"/>
                <w:bCs/>
                <w:sz w:val="18"/>
                <w:szCs w:val="18"/>
              </w:rPr>
              <w:t xml:space="preserve">ggiornamenti </w:t>
            </w:r>
            <w:r>
              <w:rPr>
                <w:rFonts w:ascii="Calibri" w:hAnsi="Calibri" w:cs="Calibri"/>
                <w:bCs/>
                <w:sz w:val="18"/>
                <w:szCs w:val="18"/>
              </w:rPr>
              <w:t xml:space="preserve">dell’accordo di servizio che </w:t>
            </w:r>
            <w:r w:rsidRPr="00201717">
              <w:rPr>
                <w:rFonts w:ascii="Calibri" w:hAnsi="Calibri" w:cs="Calibri"/>
                <w:bCs/>
                <w:sz w:val="18"/>
                <w:szCs w:val="18"/>
              </w:rPr>
              <w:t xml:space="preserve">non riguardano i tracciati XSD, non variati, bensì: </w:t>
            </w:r>
          </w:p>
          <w:p w:rsidR="00500F1A" w:rsidRPr="00201717" w:rsidRDefault="00500F1A" w:rsidP="00504B4F">
            <w:pPr>
              <w:pStyle w:val="Paragrafoelenco"/>
              <w:numPr>
                <w:ilvl w:val="0"/>
                <w:numId w:val="3"/>
              </w:numPr>
              <w:spacing w:after="0" w:line="240" w:lineRule="auto"/>
              <w:ind w:left="320" w:hanging="142"/>
              <w:contextualSpacing w:val="0"/>
              <w:jc w:val="both"/>
              <w:rPr>
                <w:rFonts w:eastAsia="Times New Roman" w:cs="Calibri"/>
                <w:bCs/>
                <w:sz w:val="18"/>
                <w:szCs w:val="18"/>
                <w:lang w:eastAsia="it-IT"/>
              </w:rPr>
            </w:pPr>
            <w:r w:rsidRPr="00201717">
              <w:rPr>
                <w:rFonts w:eastAsia="Times New Roman" w:cs="Calibri"/>
                <w:bCs/>
                <w:sz w:val="18"/>
                <w:szCs w:val="18"/>
                <w:lang w:eastAsia="it-IT"/>
              </w:rPr>
              <w:t>la codifica degli errori che prevede nuovi codici (evidenziati in colore giallo ne</w:t>
            </w:r>
            <w:r>
              <w:rPr>
                <w:rFonts w:eastAsia="Times New Roman" w:cs="Calibri"/>
                <w:bCs/>
                <w:sz w:val="18"/>
                <w:szCs w:val="18"/>
                <w:lang w:eastAsia="it-IT"/>
              </w:rPr>
              <w:t>l</w:t>
            </w:r>
            <w:r w:rsidRPr="00201717">
              <w:rPr>
                <w:rFonts w:eastAsia="Times New Roman" w:cs="Calibri"/>
                <w:bCs/>
                <w:sz w:val="18"/>
                <w:szCs w:val="18"/>
                <w:lang w:eastAsia="it-IT"/>
              </w:rPr>
              <w:t xml:space="preserve"> file de</w:t>
            </w:r>
            <w:r>
              <w:rPr>
                <w:rFonts w:eastAsia="Times New Roman" w:cs="Calibri"/>
                <w:bCs/>
                <w:sz w:val="18"/>
                <w:szCs w:val="18"/>
                <w:lang w:eastAsia="it-IT"/>
              </w:rPr>
              <w:t>l</w:t>
            </w:r>
            <w:r w:rsidRPr="00201717">
              <w:rPr>
                <w:rFonts w:eastAsia="Times New Roman" w:cs="Calibri"/>
                <w:bCs/>
                <w:sz w:val="18"/>
                <w:szCs w:val="18"/>
                <w:lang w:eastAsia="it-IT"/>
              </w:rPr>
              <w:t xml:space="preserve"> servizi</w:t>
            </w:r>
            <w:r>
              <w:rPr>
                <w:rFonts w:eastAsia="Times New Roman" w:cs="Calibri"/>
                <w:bCs/>
                <w:sz w:val="18"/>
                <w:szCs w:val="18"/>
                <w:lang w:eastAsia="it-IT"/>
              </w:rPr>
              <w:t>o</w:t>
            </w:r>
            <w:r w:rsidRPr="00201717">
              <w:rPr>
                <w:rFonts w:eastAsia="Times New Roman" w:cs="Calibri"/>
                <w:bCs/>
                <w:sz w:val="18"/>
                <w:szCs w:val="18"/>
                <w:lang w:eastAsia="it-IT"/>
              </w:rPr>
              <w:t xml:space="preserve">), </w:t>
            </w:r>
          </w:p>
          <w:p w:rsidR="00500F1A" w:rsidRPr="00201717" w:rsidRDefault="00500F1A" w:rsidP="00504B4F">
            <w:pPr>
              <w:pStyle w:val="Paragrafoelenco"/>
              <w:numPr>
                <w:ilvl w:val="0"/>
                <w:numId w:val="3"/>
              </w:numPr>
              <w:spacing w:after="0" w:line="240" w:lineRule="auto"/>
              <w:ind w:left="320" w:hanging="142"/>
              <w:contextualSpacing w:val="0"/>
              <w:jc w:val="both"/>
              <w:rPr>
                <w:rFonts w:eastAsia="Times New Roman" w:cs="Calibri"/>
                <w:bCs/>
                <w:sz w:val="18"/>
                <w:szCs w:val="18"/>
                <w:lang w:eastAsia="it-IT"/>
              </w:rPr>
            </w:pPr>
            <w:r w:rsidRPr="00201717">
              <w:rPr>
                <w:rFonts w:eastAsia="Times New Roman" w:cs="Calibri"/>
                <w:bCs/>
                <w:sz w:val="18"/>
                <w:szCs w:val="18"/>
                <w:lang w:eastAsia="it-IT"/>
              </w:rPr>
              <w:t xml:space="preserve">l’ampliamento della dimensione di ciascun allegato a 1024 KB, </w:t>
            </w:r>
          </w:p>
          <w:p w:rsidR="00500F1A" w:rsidRDefault="00500F1A" w:rsidP="00504B4F">
            <w:pPr>
              <w:pStyle w:val="Paragrafoelenco"/>
              <w:numPr>
                <w:ilvl w:val="0"/>
                <w:numId w:val="3"/>
              </w:numPr>
              <w:spacing w:after="0" w:line="240" w:lineRule="auto"/>
              <w:ind w:left="320" w:hanging="142"/>
              <w:contextualSpacing w:val="0"/>
              <w:jc w:val="both"/>
              <w:rPr>
                <w:rFonts w:eastAsia="Times New Roman" w:cs="Calibri"/>
                <w:bCs/>
                <w:sz w:val="18"/>
                <w:szCs w:val="18"/>
                <w:lang w:eastAsia="it-IT"/>
              </w:rPr>
            </w:pPr>
            <w:r>
              <w:rPr>
                <w:rFonts w:eastAsia="Times New Roman" w:cs="Calibri"/>
                <w:bCs/>
                <w:sz w:val="18"/>
                <w:szCs w:val="18"/>
                <w:lang w:eastAsia="it-IT"/>
              </w:rPr>
              <w:t>l</w:t>
            </w:r>
            <w:r w:rsidRPr="006F041A">
              <w:rPr>
                <w:rFonts w:eastAsia="Times New Roman" w:cs="Calibri"/>
                <w:bCs/>
                <w:sz w:val="18"/>
                <w:szCs w:val="18"/>
                <w:lang w:eastAsia="it-IT"/>
              </w:rPr>
              <w:t>a ricerca del singolo certificato o della lista dei certificati medici</w:t>
            </w:r>
            <w:r>
              <w:rPr>
                <w:rFonts w:eastAsia="Times New Roman" w:cs="Calibri"/>
                <w:bCs/>
                <w:sz w:val="18"/>
                <w:szCs w:val="18"/>
                <w:lang w:eastAsia="it-IT"/>
              </w:rPr>
              <w:t>, che</w:t>
            </w:r>
            <w:r w:rsidRPr="006F041A">
              <w:rPr>
                <w:rFonts w:eastAsia="Times New Roman" w:cs="Calibri"/>
                <w:bCs/>
                <w:sz w:val="18"/>
                <w:szCs w:val="18"/>
                <w:lang w:eastAsia="it-IT"/>
              </w:rPr>
              <w:t xml:space="preserve"> si effettua</w:t>
            </w:r>
            <w:r>
              <w:rPr>
                <w:rFonts w:eastAsia="Times New Roman" w:cs="Calibri"/>
                <w:bCs/>
                <w:sz w:val="18"/>
                <w:szCs w:val="18"/>
                <w:lang w:eastAsia="it-IT"/>
              </w:rPr>
              <w:t>no</w:t>
            </w:r>
            <w:r w:rsidRPr="006F041A">
              <w:rPr>
                <w:rFonts w:eastAsia="Times New Roman" w:cs="Calibri"/>
                <w:bCs/>
                <w:sz w:val="18"/>
                <w:szCs w:val="18"/>
                <w:lang w:eastAsia="it-IT"/>
              </w:rPr>
              <w:t xml:space="preserve"> tramite le </w:t>
            </w:r>
            <w:proofErr w:type="spellStart"/>
            <w:r w:rsidRPr="006F041A">
              <w:rPr>
                <w:rFonts w:eastAsia="Times New Roman" w:cs="Calibri"/>
                <w:bCs/>
                <w:sz w:val="18"/>
                <w:szCs w:val="18"/>
                <w:lang w:eastAsia="it-IT"/>
              </w:rPr>
              <w:t>operations</w:t>
            </w:r>
            <w:proofErr w:type="spellEnd"/>
            <w:r w:rsidRPr="006F041A">
              <w:rPr>
                <w:rFonts w:eastAsia="Times New Roman" w:cs="Calibri"/>
                <w:bCs/>
                <w:sz w:val="18"/>
                <w:szCs w:val="18"/>
                <w:lang w:eastAsia="it-IT"/>
              </w:rPr>
              <w:t xml:space="preserve"> </w:t>
            </w:r>
            <w:proofErr w:type="spellStart"/>
            <w:r w:rsidRPr="006F041A">
              <w:rPr>
                <w:rFonts w:eastAsia="Times New Roman" w:cs="Calibri"/>
                <w:bCs/>
                <w:sz w:val="18"/>
                <w:szCs w:val="18"/>
                <w:lang w:eastAsia="it-IT"/>
              </w:rPr>
              <w:t>RicercaSingoloCertificatoMedico</w:t>
            </w:r>
            <w:proofErr w:type="spellEnd"/>
            <w:r w:rsidRPr="006F041A">
              <w:rPr>
                <w:rFonts w:eastAsia="Times New Roman" w:cs="Calibri"/>
                <w:bCs/>
                <w:sz w:val="18"/>
                <w:szCs w:val="18"/>
                <w:lang w:eastAsia="it-IT"/>
              </w:rPr>
              <w:t xml:space="preserve"> e </w:t>
            </w:r>
            <w:proofErr w:type="spellStart"/>
            <w:r w:rsidRPr="006F041A">
              <w:rPr>
                <w:rFonts w:eastAsia="Times New Roman" w:cs="Calibri"/>
                <w:bCs/>
                <w:sz w:val="18"/>
                <w:szCs w:val="18"/>
                <w:lang w:eastAsia="it-IT"/>
              </w:rPr>
              <w:t>RicercaListaCertificatiMedici</w:t>
            </w:r>
            <w:proofErr w:type="spellEnd"/>
            <w:r w:rsidRPr="006F041A">
              <w:rPr>
                <w:rFonts w:eastAsia="Times New Roman" w:cs="Calibri"/>
                <w:bCs/>
                <w:sz w:val="18"/>
                <w:szCs w:val="18"/>
                <w:lang w:eastAsia="it-IT"/>
              </w:rPr>
              <w:t xml:space="preserve"> già fornite dal servizio </w:t>
            </w:r>
            <w:proofErr w:type="spellStart"/>
            <w:r w:rsidRPr="006F041A">
              <w:rPr>
                <w:rFonts w:eastAsia="Times New Roman" w:cs="Calibri"/>
                <w:bCs/>
                <w:sz w:val="18"/>
                <w:szCs w:val="18"/>
                <w:lang w:eastAsia="it-IT"/>
              </w:rPr>
              <w:t>DenunciaComunicazioneInfortunio</w:t>
            </w:r>
            <w:proofErr w:type="spellEnd"/>
            <w:r>
              <w:rPr>
                <w:rFonts w:eastAsia="Times New Roman" w:cs="Calibri"/>
                <w:bCs/>
                <w:sz w:val="18"/>
                <w:szCs w:val="18"/>
                <w:lang w:eastAsia="it-IT"/>
              </w:rPr>
              <w:t>,</w:t>
            </w:r>
            <w:r w:rsidRPr="006F041A">
              <w:rPr>
                <w:rFonts w:eastAsia="Times New Roman" w:cs="Calibri"/>
                <w:bCs/>
                <w:sz w:val="18"/>
                <w:szCs w:val="18"/>
                <w:lang w:eastAsia="it-IT"/>
              </w:rPr>
              <w:t xml:space="preserve"> che adesso restituiscono anche il numero progressivo della </w:t>
            </w:r>
            <w:r>
              <w:rPr>
                <w:rFonts w:eastAsia="Times New Roman" w:cs="Calibri"/>
                <w:bCs/>
                <w:sz w:val="18"/>
                <w:szCs w:val="18"/>
                <w:lang w:eastAsia="it-IT"/>
              </w:rPr>
              <w:t>C</w:t>
            </w:r>
            <w:r w:rsidRPr="006F041A">
              <w:rPr>
                <w:rFonts w:eastAsia="Times New Roman" w:cs="Calibri"/>
                <w:bCs/>
                <w:sz w:val="18"/>
                <w:szCs w:val="18"/>
                <w:lang w:eastAsia="it-IT"/>
              </w:rPr>
              <w:t xml:space="preserve">omunicazione di infortunio </w:t>
            </w:r>
            <w:r w:rsidRPr="00201717">
              <w:rPr>
                <w:rFonts w:eastAsia="Times New Roman" w:cs="Calibri"/>
                <w:bCs/>
                <w:sz w:val="18"/>
                <w:szCs w:val="18"/>
                <w:lang w:eastAsia="it-IT"/>
              </w:rPr>
              <w:t>nel caso in cui questa risultasse associata</w:t>
            </w:r>
            <w:r w:rsidRPr="006F041A">
              <w:rPr>
                <w:rFonts w:eastAsia="Times New Roman" w:cs="Calibri"/>
                <w:bCs/>
                <w:sz w:val="18"/>
                <w:szCs w:val="18"/>
                <w:lang w:eastAsia="it-IT"/>
              </w:rPr>
              <w:t xml:space="preserve"> al certificato medico </w:t>
            </w:r>
            <w:r>
              <w:rPr>
                <w:rFonts w:eastAsia="Times New Roman" w:cs="Calibri"/>
                <w:bCs/>
                <w:sz w:val="18"/>
                <w:szCs w:val="18"/>
                <w:lang w:eastAsia="it-IT"/>
              </w:rPr>
              <w:t xml:space="preserve">ricercato </w:t>
            </w:r>
            <w:r w:rsidRPr="006F041A">
              <w:rPr>
                <w:rFonts w:eastAsia="Times New Roman" w:cs="Calibri"/>
                <w:bCs/>
                <w:sz w:val="18"/>
                <w:szCs w:val="18"/>
                <w:lang w:eastAsia="it-IT"/>
              </w:rPr>
              <w:t>(vedi Allegato1-SpecificheXSD-SegnalazioneInfortunioV2_V2.12.xlsx)</w:t>
            </w:r>
            <w:r>
              <w:rPr>
                <w:rFonts w:eastAsia="Times New Roman" w:cs="Calibri"/>
                <w:bCs/>
                <w:sz w:val="18"/>
                <w:szCs w:val="18"/>
                <w:lang w:eastAsia="it-IT"/>
              </w:rPr>
              <w:t>.</w:t>
            </w:r>
          </w:p>
          <w:p w:rsidR="00500F1A" w:rsidRPr="00201717" w:rsidRDefault="00500F1A" w:rsidP="00504B4F">
            <w:pPr>
              <w:spacing w:after="0" w:line="240" w:lineRule="auto"/>
              <w:jc w:val="both"/>
              <w:rPr>
                <w:rFonts w:ascii="Calibri" w:hAnsi="Calibri" w:cs="Calibri"/>
                <w:bCs/>
                <w:sz w:val="18"/>
                <w:szCs w:val="18"/>
              </w:rPr>
            </w:pPr>
            <w:r w:rsidRPr="00201717">
              <w:rPr>
                <w:rFonts w:ascii="Calibri" w:hAnsi="Calibri" w:cs="Calibri"/>
                <w:bCs/>
                <w:sz w:val="18"/>
                <w:szCs w:val="18"/>
              </w:rPr>
              <w:t>Ne</w:t>
            </w:r>
            <w:r>
              <w:rPr>
                <w:rFonts w:ascii="Calibri" w:hAnsi="Calibri" w:cs="Calibri"/>
                <w:bCs/>
                <w:sz w:val="18"/>
                <w:szCs w:val="18"/>
              </w:rPr>
              <w:t>l</w:t>
            </w:r>
            <w:r w:rsidRPr="00201717">
              <w:rPr>
                <w:rFonts w:ascii="Calibri" w:hAnsi="Calibri" w:cs="Calibri"/>
                <w:bCs/>
                <w:sz w:val="18"/>
                <w:szCs w:val="18"/>
              </w:rPr>
              <w:t xml:space="preserve"> file contenent</w:t>
            </w:r>
            <w:r>
              <w:rPr>
                <w:rFonts w:ascii="Calibri" w:hAnsi="Calibri" w:cs="Calibri"/>
                <w:bCs/>
                <w:sz w:val="18"/>
                <w:szCs w:val="18"/>
              </w:rPr>
              <w:t>e</w:t>
            </w:r>
            <w:r w:rsidRPr="00201717">
              <w:rPr>
                <w:rFonts w:ascii="Calibri" w:hAnsi="Calibri" w:cs="Calibri"/>
                <w:bCs/>
                <w:sz w:val="18"/>
                <w:szCs w:val="18"/>
              </w:rPr>
              <w:t xml:space="preserve"> le specifiche XSD, come di consueto, le novità sono elencate nei folder “Copertina” ed evidenziate in colore giallo nei folder impattati dalle modifiche.</w:t>
            </w:r>
          </w:p>
          <w:p w:rsidR="00500F1A" w:rsidRPr="0092388F" w:rsidRDefault="00500F1A" w:rsidP="00504B4F">
            <w:pPr>
              <w:spacing w:after="0" w:line="240" w:lineRule="auto"/>
              <w:jc w:val="both"/>
              <w:rPr>
                <w:rFonts w:ascii="Calibri" w:hAnsi="Calibri" w:cs="Calibri"/>
                <w:b/>
                <w:i/>
                <w:sz w:val="18"/>
                <w:szCs w:val="18"/>
              </w:rPr>
            </w:pPr>
            <w:r w:rsidRPr="00201717">
              <w:rPr>
                <w:rFonts w:ascii="Calibri" w:hAnsi="Calibri" w:cs="Calibri"/>
                <w:bCs/>
                <w:sz w:val="18"/>
                <w:szCs w:val="18"/>
              </w:rPr>
              <w:t>Nella cartella “</w:t>
            </w:r>
            <w:proofErr w:type="spellStart"/>
            <w:r w:rsidRPr="00201717">
              <w:rPr>
                <w:rFonts w:ascii="Calibri" w:hAnsi="Calibri" w:cs="Calibri"/>
                <w:bCs/>
                <w:sz w:val="18"/>
                <w:szCs w:val="18"/>
              </w:rPr>
              <w:t>specificaSemiformale</w:t>
            </w:r>
            <w:proofErr w:type="spellEnd"/>
            <w:r w:rsidRPr="00201717">
              <w:rPr>
                <w:rFonts w:ascii="Calibri" w:hAnsi="Calibri" w:cs="Calibri"/>
                <w:bCs/>
                <w:sz w:val="18"/>
                <w:szCs w:val="18"/>
              </w:rPr>
              <w:t xml:space="preserve"> - Tabelle - Tabelle Tipologiche” è stato aggiornato il file “20180718-ISTAT-ASL.xlsx” a causa di due refusi (eliminata la doppia riga per il comune di Torino-ISTAT 001272, inserita la ASL del comune di Cassano Spinola-ISTAT 006191).</w:t>
            </w:r>
          </w:p>
        </w:tc>
      </w:tr>
      <w:tr w:rsidR="00500F1A" w:rsidTr="0050442D">
        <w:trPr>
          <w:trHeight w:val="336"/>
        </w:trPr>
        <w:tc>
          <w:tcPr>
            <w:tcW w:w="9633" w:type="dxa"/>
            <w:gridSpan w:val="2"/>
            <w:vAlign w:val="center"/>
          </w:tcPr>
          <w:p w:rsidR="00500F1A" w:rsidRPr="00C36904" w:rsidRDefault="00500F1A" w:rsidP="00504B4F">
            <w:pPr>
              <w:pStyle w:val="Stile1-Titolo1"/>
              <w:jc w:val="center"/>
              <w:rPr>
                <w:rFonts w:ascii="Calibri" w:hAnsi="Calibri" w:cs="Calibri"/>
                <w:bCs w:val="0"/>
                <w:i w:val="0"/>
                <w:color w:val="0070C0"/>
                <w:sz w:val="18"/>
                <w:szCs w:val="18"/>
              </w:rPr>
            </w:pPr>
            <w:r w:rsidRPr="008019CD">
              <w:rPr>
                <w:rFonts w:ascii="Calibri" w:hAnsi="Calibri" w:cs="Calibri"/>
                <w:bCs w:val="0"/>
                <w:i w:val="0"/>
                <w:color w:val="0070C0"/>
                <w:sz w:val="18"/>
                <w:szCs w:val="18"/>
              </w:rPr>
              <w:t>Gestione Datore di lavoro di soggetto non assicurato INAIL</w:t>
            </w:r>
          </w:p>
        </w:tc>
      </w:tr>
      <w:tr w:rsidR="00500F1A" w:rsidTr="0037763A">
        <w:trPr>
          <w:trHeight w:val="949"/>
        </w:trPr>
        <w:tc>
          <w:tcPr>
            <w:tcW w:w="3119" w:type="dxa"/>
            <w:vAlign w:val="center"/>
          </w:tcPr>
          <w:p w:rsidR="00500F1A" w:rsidRDefault="00500F1A" w:rsidP="00504B4F">
            <w:pPr>
              <w:spacing w:after="0" w:line="240" w:lineRule="auto"/>
              <w:rPr>
                <w:rFonts w:ascii="Calibri" w:hAnsi="Calibri" w:cs="Calibri"/>
                <w:b/>
                <w:color w:val="0070C0"/>
                <w:sz w:val="18"/>
                <w:szCs w:val="18"/>
              </w:rPr>
            </w:pPr>
            <w:r>
              <w:rPr>
                <w:rFonts w:ascii="Calibri" w:hAnsi="Calibri" w:cs="Calibri"/>
                <w:b/>
                <w:color w:val="0070C0"/>
                <w:sz w:val="18"/>
                <w:szCs w:val="18"/>
              </w:rPr>
              <w:t>C</w:t>
            </w:r>
            <w:r w:rsidRPr="009135F8">
              <w:rPr>
                <w:rFonts w:ascii="Calibri" w:hAnsi="Calibri" w:cs="Calibri"/>
                <w:b/>
                <w:color w:val="0070C0"/>
                <w:sz w:val="18"/>
                <w:szCs w:val="18"/>
              </w:rPr>
              <w:t xml:space="preserve">omunicazione online </w:t>
            </w:r>
          </w:p>
          <w:p w:rsidR="0050442D" w:rsidRDefault="0050442D" w:rsidP="00504B4F">
            <w:pPr>
              <w:spacing w:after="0" w:line="240" w:lineRule="auto"/>
              <w:rPr>
                <w:rFonts w:ascii="Calibri" w:hAnsi="Calibri" w:cs="Calibri"/>
                <w:b/>
                <w:color w:val="0070C0"/>
                <w:sz w:val="18"/>
                <w:szCs w:val="18"/>
              </w:rPr>
            </w:pPr>
          </w:p>
          <w:p w:rsidR="00500F1A" w:rsidRPr="009135F8" w:rsidRDefault="00500F1A" w:rsidP="00504B4F">
            <w:pPr>
              <w:spacing w:after="0" w:line="240" w:lineRule="auto"/>
              <w:rPr>
                <w:rFonts w:ascii="Calibri" w:hAnsi="Calibri" w:cs="Calibri"/>
                <w:b/>
                <w:color w:val="0070C0"/>
                <w:sz w:val="18"/>
                <w:szCs w:val="18"/>
              </w:rPr>
            </w:pPr>
            <w:r w:rsidRPr="008019CD">
              <w:rPr>
                <w:rFonts w:ascii="Calibri" w:hAnsi="Calibri" w:cs="Calibri"/>
                <w:b/>
                <w:sz w:val="18"/>
                <w:szCs w:val="18"/>
              </w:rPr>
              <w:t xml:space="preserve">Pagina di accoglienza &gt; Utente con credenziali dispositive &gt; </w:t>
            </w:r>
            <w:proofErr w:type="spellStart"/>
            <w:r w:rsidRPr="008019CD">
              <w:rPr>
                <w:rFonts w:ascii="Calibri" w:hAnsi="Calibri" w:cs="Calibri"/>
                <w:b/>
                <w:sz w:val="18"/>
                <w:szCs w:val="18"/>
              </w:rPr>
              <w:t>Tab</w:t>
            </w:r>
            <w:proofErr w:type="spellEnd"/>
            <w:r w:rsidRPr="008019CD">
              <w:rPr>
                <w:rFonts w:ascii="Calibri" w:hAnsi="Calibri" w:cs="Calibri"/>
                <w:b/>
                <w:sz w:val="18"/>
                <w:szCs w:val="18"/>
              </w:rPr>
              <w:t xml:space="preserve"> DATORE DI LAVORO DI SOGGETTO NON ASSICURATO </w:t>
            </w:r>
            <w:r w:rsidRPr="0014329C">
              <w:rPr>
                <w:rFonts w:cstheme="minorHAnsi"/>
                <w:b/>
                <w:sz w:val="18"/>
                <w:szCs w:val="18"/>
              </w:rPr>
              <w:t>INAIL</w:t>
            </w:r>
            <w:r w:rsidRPr="0014329C">
              <w:rPr>
                <w:rFonts w:cstheme="minorHAnsi"/>
                <w:sz w:val="18"/>
                <w:szCs w:val="18"/>
              </w:rPr>
              <w:t>,</w:t>
            </w:r>
            <w:r w:rsidRPr="0014329C">
              <w:rPr>
                <w:rFonts w:cstheme="minorHAnsi"/>
                <w:b/>
                <w:sz w:val="18"/>
                <w:szCs w:val="18"/>
              </w:rPr>
              <w:t xml:space="preserve"> </w:t>
            </w:r>
            <w:r w:rsidRPr="0014329C">
              <w:rPr>
                <w:rFonts w:cstheme="minorHAnsi"/>
                <w:sz w:val="18"/>
                <w:szCs w:val="18"/>
              </w:rPr>
              <w:t xml:space="preserve">p. </w:t>
            </w:r>
            <w:hyperlink w:anchor="TabDLnonAssicurato" w:history="1">
              <w:r w:rsidRPr="0014329C">
                <w:rPr>
                  <w:rFonts w:cstheme="minorHAnsi"/>
                  <w:sz w:val="18"/>
                  <w:szCs w:val="18"/>
                </w:rPr>
                <w:t>21</w:t>
              </w:r>
            </w:hyperlink>
          </w:p>
        </w:tc>
        <w:tc>
          <w:tcPr>
            <w:tcW w:w="6514" w:type="dxa"/>
            <w:vAlign w:val="center"/>
          </w:tcPr>
          <w:p w:rsidR="00500F1A" w:rsidRDefault="00500F1A" w:rsidP="00504B4F">
            <w:pPr>
              <w:pStyle w:val="Corpotesto"/>
              <w:rPr>
                <w:rFonts w:ascii="Calibri" w:eastAsia="Times New Roman" w:hAnsi="Calibri" w:cs="Calibri"/>
                <w:bCs/>
                <w:sz w:val="18"/>
                <w:szCs w:val="18"/>
                <w:lang w:eastAsia="it-IT"/>
              </w:rPr>
            </w:pPr>
            <w:r w:rsidRPr="008019CD">
              <w:rPr>
                <w:rFonts w:ascii="Calibri" w:eastAsia="Times New Roman" w:hAnsi="Calibri" w:cs="Calibri"/>
                <w:bCs/>
                <w:sz w:val="18"/>
                <w:szCs w:val="18"/>
                <w:lang w:eastAsia="it-IT"/>
              </w:rPr>
              <w:t xml:space="preserve">Inserito il testo relativo alle </w:t>
            </w:r>
            <w:r w:rsidRPr="00AA79A2">
              <w:rPr>
                <w:rFonts w:ascii="Calibri" w:eastAsia="Times New Roman" w:hAnsi="Calibri" w:cs="Calibri"/>
                <w:b/>
                <w:bCs/>
                <w:sz w:val="18"/>
                <w:szCs w:val="18"/>
                <w:lang w:eastAsia="it-IT"/>
              </w:rPr>
              <w:t xml:space="preserve">ulteriori specifiche di avviso agli utenti per il corretto utilizzo del </w:t>
            </w:r>
            <w:proofErr w:type="spellStart"/>
            <w:r w:rsidRPr="00AA79A2">
              <w:rPr>
                <w:rFonts w:ascii="Calibri" w:eastAsia="Times New Roman" w:hAnsi="Calibri" w:cs="Calibri"/>
                <w:b/>
                <w:bCs/>
                <w:sz w:val="18"/>
                <w:szCs w:val="18"/>
                <w:lang w:eastAsia="it-IT"/>
              </w:rPr>
              <w:t>tab</w:t>
            </w:r>
            <w:proofErr w:type="spellEnd"/>
            <w:r w:rsidRPr="00AA79A2">
              <w:rPr>
                <w:rFonts w:ascii="Calibri" w:eastAsia="Times New Roman" w:hAnsi="Calibri" w:cs="Calibri"/>
                <w:b/>
                <w:bCs/>
                <w:sz w:val="18"/>
                <w:szCs w:val="18"/>
                <w:lang w:eastAsia="it-IT"/>
              </w:rPr>
              <w:t xml:space="preserve"> “DATORE DI LAVORO DI SOGGETTO NON ASSICURATO INAIL</w:t>
            </w:r>
            <w:r w:rsidRPr="008019CD">
              <w:rPr>
                <w:rFonts w:ascii="Calibri" w:eastAsia="Times New Roman" w:hAnsi="Calibri" w:cs="Calibri"/>
                <w:bCs/>
                <w:sz w:val="18"/>
                <w:szCs w:val="18"/>
                <w:lang w:eastAsia="it-IT"/>
              </w:rPr>
              <w:t xml:space="preserve">”: </w:t>
            </w:r>
          </w:p>
          <w:p w:rsidR="00500F1A" w:rsidRPr="008019CD" w:rsidRDefault="00500F1A" w:rsidP="00504B4F">
            <w:pPr>
              <w:pStyle w:val="Corpotesto"/>
              <w:rPr>
                <w:rFonts w:ascii="Calibri" w:eastAsia="Times New Roman" w:hAnsi="Calibri" w:cs="Calibri"/>
                <w:bCs/>
                <w:i/>
                <w:sz w:val="18"/>
                <w:szCs w:val="18"/>
                <w:lang w:eastAsia="it-IT"/>
              </w:rPr>
            </w:pPr>
            <w:r w:rsidRPr="008019CD">
              <w:rPr>
                <w:rFonts w:ascii="Calibri" w:eastAsia="Times New Roman" w:hAnsi="Calibri" w:cs="Calibri"/>
                <w:bCs/>
                <w:sz w:val="18"/>
                <w:szCs w:val="18"/>
                <w:lang w:eastAsia="it-IT"/>
              </w:rPr>
              <w:t>“</w:t>
            </w:r>
            <w:r w:rsidRPr="008019CD">
              <w:rPr>
                <w:rFonts w:ascii="Calibri" w:eastAsia="Times New Roman" w:hAnsi="Calibri" w:cs="Calibri"/>
                <w:bCs/>
                <w:i/>
                <w:sz w:val="18"/>
                <w:szCs w:val="18"/>
                <w:lang w:eastAsia="it-IT"/>
              </w:rPr>
              <w:t>Selezionando questa opzione è presente un messaggio di attenzione che ricorda all’utente che la sezione, riservata al “datore di lavoro di soggetto non assicurato Inail”, NON deve essere utilizzata dai datori di lavoro appartenenti alle gestioni:</w:t>
            </w:r>
          </w:p>
          <w:p w:rsidR="00500F1A" w:rsidRPr="008019CD" w:rsidRDefault="00500F1A" w:rsidP="00504B4F">
            <w:pPr>
              <w:pStyle w:val="Corpotesto"/>
              <w:numPr>
                <w:ilvl w:val="3"/>
                <w:numId w:val="1"/>
              </w:numPr>
              <w:ind w:left="320" w:hanging="142"/>
              <w:rPr>
                <w:rFonts w:ascii="Calibri" w:eastAsia="Times New Roman" w:hAnsi="Calibri" w:cs="Calibri"/>
                <w:bCs/>
                <w:i/>
                <w:sz w:val="18"/>
                <w:szCs w:val="18"/>
                <w:lang w:eastAsia="it-IT"/>
              </w:rPr>
            </w:pPr>
            <w:r w:rsidRPr="008019CD">
              <w:rPr>
                <w:rFonts w:ascii="Calibri" w:eastAsia="Times New Roman" w:hAnsi="Calibri" w:cs="Calibri"/>
                <w:bCs/>
                <w:i/>
                <w:sz w:val="18"/>
                <w:szCs w:val="18"/>
                <w:lang w:eastAsia="it-IT"/>
              </w:rPr>
              <w:t>IASPA, ovvero Industria, Artigianato, Servizi e Pubbliche Amministrazioni titolari di posizione assicurativa territoriale (PAT);</w:t>
            </w:r>
          </w:p>
          <w:p w:rsidR="00500F1A" w:rsidRPr="008019CD" w:rsidRDefault="00500F1A" w:rsidP="00504B4F">
            <w:pPr>
              <w:pStyle w:val="Corpotesto"/>
              <w:numPr>
                <w:ilvl w:val="3"/>
                <w:numId w:val="1"/>
              </w:numPr>
              <w:ind w:left="320" w:hanging="142"/>
              <w:rPr>
                <w:rFonts w:ascii="Calibri" w:eastAsia="Times New Roman" w:hAnsi="Calibri" w:cs="Calibri"/>
                <w:bCs/>
                <w:i/>
                <w:sz w:val="18"/>
                <w:szCs w:val="18"/>
                <w:lang w:eastAsia="it-IT"/>
              </w:rPr>
            </w:pPr>
            <w:r w:rsidRPr="008019CD">
              <w:rPr>
                <w:rFonts w:ascii="Calibri" w:eastAsia="Times New Roman" w:hAnsi="Calibri" w:cs="Calibri"/>
                <w:bCs/>
                <w:i/>
                <w:sz w:val="18"/>
                <w:szCs w:val="18"/>
                <w:lang w:eastAsia="it-IT"/>
              </w:rPr>
              <w:t xml:space="preserve">Pubblica amministrazione in gestione per conto dello Stato; </w:t>
            </w:r>
          </w:p>
          <w:p w:rsidR="00500F1A" w:rsidRPr="008019CD" w:rsidRDefault="00500F1A" w:rsidP="00504B4F">
            <w:pPr>
              <w:pStyle w:val="Corpotesto"/>
              <w:numPr>
                <w:ilvl w:val="3"/>
                <w:numId w:val="1"/>
              </w:numPr>
              <w:ind w:left="320" w:hanging="142"/>
              <w:rPr>
                <w:rFonts w:ascii="Calibri" w:eastAsia="Times New Roman" w:hAnsi="Calibri" w:cs="Calibri"/>
                <w:bCs/>
                <w:i/>
                <w:sz w:val="18"/>
                <w:szCs w:val="18"/>
                <w:lang w:eastAsia="it-IT"/>
              </w:rPr>
            </w:pPr>
            <w:r w:rsidRPr="008019CD">
              <w:rPr>
                <w:rFonts w:ascii="Calibri" w:eastAsia="Times New Roman" w:hAnsi="Calibri" w:cs="Calibri"/>
                <w:bCs/>
                <w:i/>
                <w:sz w:val="18"/>
                <w:szCs w:val="18"/>
                <w:lang w:eastAsia="it-IT"/>
              </w:rPr>
              <w:t xml:space="preserve">Navigazione marittima, titolari di posizione assicurativa navigazione (PAN); </w:t>
            </w:r>
          </w:p>
          <w:p w:rsidR="00500F1A" w:rsidRPr="008019CD" w:rsidRDefault="00500F1A" w:rsidP="00504B4F">
            <w:pPr>
              <w:pStyle w:val="Corpotesto"/>
              <w:numPr>
                <w:ilvl w:val="3"/>
                <w:numId w:val="1"/>
              </w:numPr>
              <w:ind w:left="320" w:hanging="142"/>
              <w:rPr>
                <w:rFonts w:ascii="Calibri" w:eastAsia="Times New Roman" w:hAnsi="Calibri" w:cs="Calibri"/>
                <w:bCs/>
                <w:i/>
                <w:sz w:val="18"/>
                <w:szCs w:val="18"/>
                <w:lang w:eastAsia="it-IT"/>
              </w:rPr>
            </w:pPr>
            <w:r w:rsidRPr="008019CD">
              <w:rPr>
                <w:rFonts w:ascii="Calibri" w:eastAsia="Times New Roman" w:hAnsi="Calibri" w:cs="Calibri"/>
                <w:bCs/>
                <w:i/>
                <w:sz w:val="18"/>
                <w:szCs w:val="18"/>
                <w:lang w:eastAsia="it-IT"/>
              </w:rPr>
              <w:t>Agricoltura.</w:t>
            </w:r>
          </w:p>
          <w:p w:rsidR="00500F1A" w:rsidRPr="008019CD" w:rsidRDefault="00500F1A" w:rsidP="00504B4F">
            <w:pPr>
              <w:pStyle w:val="Corpotesto"/>
              <w:rPr>
                <w:rFonts w:ascii="Calibri" w:eastAsia="Times New Roman" w:hAnsi="Calibri" w:cs="Calibri"/>
                <w:bCs/>
                <w:sz w:val="18"/>
                <w:szCs w:val="18"/>
                <w:lang w:eastAsia="it-IT"/>
              </w:rPr>
            </w:pPr>
            <w:r w:rsidRPr="008019CD">
              <w:rPr>
                <w:rFonts w:ascii="Calibri" w:eastAsia="Times New Roman" w:hAnsi="Calibri" w:cs="Calibri"/>
                <w:bCs/>
                <w:i/>
                <w:sz w:val="18"/>
                <w:szCs w:val="18"/>
                <w:lang w:eastAsia="it-IT"/>
              </w:rPr>
              <w:t>Per la gestione Industria, Artigianato, Servizi e Pubbliche Amministrazioni titolari di posizione assicurativa territoriale (IASPA), per la Pubblica amministrazione in gestione per conto dello Stato e per il settore della Navigazione marittima si accede con il ruolo specifico di “Datore di lavoro” (o “Comandante”) o “Delegato del datore di lavoro</w:t>
            </w:r>
            <w:r w:rsidRPr="008019CD">
              <w:rPr>
                <w:rFonts w:ascii="Calibri" w:eastAsia="Times New Roman" w:hAnsi="Calibri" w:cs="Calibri"/>
                <w:bCs/>
                <w:sz w:val="18"/>
                <w:szCs w:val="18"/>
                <w:lang w:eastAsia="it-IT"/>
              </w:rPr>
              <w:t>”.</w:t>
            </w:r>
          </w:p>
          <w:p w:rsidR="00500F1A" w:rsidRPr="008019CD" w:rsidRDefault="00500F1A" w:rsidP="00504B4F">
            <w:pPr>
              <w:pStyle w:val="Corpotesto"/>
              <w:rPr>
                <w:rFonts w:ascii="Calibri" w:eastAsia="Times New Roman" w:hAnsi="Calibri" w:cs="Calibri"/>
                <w:bCs/>
                <w:sz w:val="18"/>
                <w:szCs w:val="18"/>
                <w:lang w:eastAsia="it-IT"/>
              </w:rPr>
            </w:pPr>
            <w:r w:rsidRPr="008019CD">
              <w:rPr>
                <w:rFonts w:ascii="Calibri" w:eastAsia="Times New Roman" w:hAnsi="Calibri" w:cs="Calibri"/>
                <w:bCs/>
                <w:i/>
                <w:sz w:val="18"/>
                <w:szCs w:val="18"/>
                <w:lang w:eastAsia="it-IT"/>
              </w:rPr>
              <w:t xml:space="preserve">Per il settore agricoltura si accede con il ruolo di “Utente con credenziali dispositive” all’apposita sezione DATORE DI LAVORO AGRICOLO presente nella pagina. L’utilizzo improprio del servizio, oltre a comportare un’errata gestione delle comunicazioni </w:t>
            </w:r>
            <w:r w:rsidRPr="008019CD">
              <w:rPr>
                <w:rFonts w:ascii="Calibri" w:eastAsia="Times New Roman" w:hAnsi="Calibri" w:cs="Calibri"/>
                <w:bCs/>
                <w:i/>
                <w:sz w:val="18"/>
                <w:szCs w:val="18"/>
                <w:lang w:eastAsia="it-IT"/>
              </w:rPr>
              <w:lastRenderedPageBreak/>
              <w:t>inviate, non consentirà l’eventuale utilizzo della funzione “Converti in denuncia” per i successivi adempimenti di competenza</w:t>
            </w:r>
            <w:r w:rsidRPr="008019CD">
              <w:rPr>
                <w:rFonts w:ascii="Calibri" w:eastAsia="Times New Roman" w:hAnsi="Calibri" w:cs="Calibri"/>
                <w:bCs/>
                <w:sz w:val="18"/>
                <w:szCs w:val="18"/>
                <w:lang w:eastAsia="it-IT"/>
              </w:rPr>
              <w:t>.”</w:t>
            </w:r>
          </w:p>
          <w:p w:rsidR="00500F1A" w:rsidRDefault="00500F1A" w:rsidP="00504B4F">
            <w:pPr>
              <w:pStyle w:val="Stile1-Titolo1"/>
              <w:jc w:val="both"/>
              <w:rPr>
                <w:rFonts w:ascii="Calibri" w:hAnsi="Calibri" w:cs="Calibri"/>
                <w:b w:val="0"/>
                <w:i w:val="0"/>
                <w:color w:val="auto"/>
                <w:sz w:val="18"/>
                <w:szCs w:val="18"/>
              </w:rPr>
            </w:pPr>
            <w:r w:rsidRPr="008019CD">
              <w:rPr>
                <w:rFonts w:ascii="Calibri" w:hAnsi="Calibri" w:cs="Calibri"/>
                <w:b w:val="0"/>
                <w:i w:val="0"/>
                <w:color w:val="auto"/>
                <w:sz w:val="18"/>
                <w:szCs w:val="18"/>
              </w:rPr>
              <w:t xml:space="preserve">Aggiornata anche la relativa immagine </w:t>
            </w:r>
            <w:r>
              <w:rPr>
                <w:rFonts w:ascii="Calibri" w:hAnsi="Calibri" w:cs="Calibri"/>
                <w:b w:val="0"/>
                <w:i w:val="0"/>
                <w:color w:val="auto"/>
                <w:sz w:val="18"/>
                <w:szCs w:val="18"/>
              </w:rPr>
              <w:t xml:space="preserve">che mostra il medesimo testo nel </w:t>
            </w:r>
            <w:r w:rsidRPr="00D315FD">
              <w:rPr>
                <w:rFonts w:ascii="Calibri" w:hAnsi="Calibri" w:cs="Calibri"/>
                <w:i w:val="0"/>
                <w:color w:val="auto"/>
                <w:sz w:val="18"/>
                <w:szCs w:val="18"/>
              </w:rPr>
              <w:t xml:space="preserve">manuale utente </w:t>
            </w:r>
            <w:proofErr w:type="spellStart"/>
            <w:r w:rsidRPr="00D315FD">
              <w:rPr>
                <w:rFonts w:ascii="Calibri" w:hAnsi="Calibri" w:cs="Calibri"/>
                <w:i w:val="0"/>
                <w:color w:val="auto"/>
                <w:sz w:val="18"/>
                <w:szCs w:val="18"/>
              </w:rPr>
              <w:t>vers</w:t>
            </w:r>
            <w:proofErr w:type="spellEnd"/>
            <w:r w:rsidRPr="00D315FD">
              <w:rPr>
                <w:rFonts w:ascii="Calibri" w:hAnsi="Calibri" w:cs="Calibri"/>
                <w:i w:val="0"/>
                <w:color w:val="auto"/>
                <w:sz w:val="18"/>
                <w:szCs w:val="18"/>
              </w:rPr>
              <w:t>. 1.1</w:t>
            </w:r>
          </w:p>
        </w:tc>
      </w:tr>
      <w:tr w:rsidR="00500F1A" w:rsidTr="0050442D">
        <w:trPr>
          <w:trHeight w:val="404"/>
        </w:trPr>
        <w:tc>
          <w:tcPr>
            <w:tcW w:w="9633" w:type="dxa"/>
            <w:gridSpan w:val="2"/>
            <w:vAlign w:val="center"/>
          </w:tcPr>
          <w:p w:rsidR="00500F1A" w:rsidRDefault="00500F1A" w:rsidP="00504B4F">
            <w:pPr>
              <w:pStyle w:val="Stile1-Tabellaversioni"/>
              <w:jc w:val="center"/>
              <w:rPr>
                <w:b/>
                <w:bCs w:val="0"/>
                <w:color w:val="0070C0"/>
              </w:rPr>
            </w:pPr>
            <w:r w:rsidRPr="0092388F">
              <w:rPr>
                <w:b/>
                <w:bCs w:val="0"/>
                <w:color w:val="0070C0"/>
              </w:rPr>
              <w:lastRenderedPageBreak/>
              <w:t>TUTTE LE GESTIONI</w:t>
            </w:r>
            <w:r>
              <w:rPr>
                <w:b/>
                <w:bCs w:val="0"/>
                <w:color w:val="0070C0"/>
              </w:rPr>
              <w:t>:</w:t>
            </w:r>
            <w:bookmarkStart w:id="0" w:name="_GoBack"/>
            <w:bookmarkEnd w:id="0"/>
          </w:p>
          <w:p w:rsidR="00500F1A" w:rsidRPr="00C73846" w:rsidRDefault="00500F1A" w:rsidP="00504B4F">
            <w:pPr>
              <w:pStyle w:val="Stile1-Tabellaversioni"/>
              <w:jc w:val="center"/>
            </w:pPr>
            <w:r>
              <w:rPr>
                <w:b/>
                <w:bCs w:val="0"/>
                <w:color w:val="0070C0"/>
              </w:rPr>
              <w:t>Verifica indirizzi, conversione della Comunicazione in Denuncia di infortunio</w:t>
            </w:r>
          </w:p>
        </w:tc>
      </w:tr>
      <w:tr w:rsidR="00500F1A" w:rsidTr="0050442D">
        <w:trPr>
          <w:cantSplit/>
          <w:trHeight w:val="795"/>
        </w:trPr>
        <w:tc>
          <w:tcPr>
            <w:tcW w:w="3119" w:type="dxa"/>
            <w:vAlign w:val="center"/>
          </w:tcPr>
          <w:p w:rsidR="00500F1A" w:rsidRDefault="00500F1A" w:rsidP="00504B4F">
            <w:pPr>
              <w:spacing w:after="0" w:line="240" w:lineRule="auto"/>
              <w:rPr>
                <w:rFonts w:cstheme="minorHAnsi"/>
                <w:b/>
                <w:color w:val="0070C0"/>
                <w:sz w:val="18"/>
                <w:szCs w:val="18"/>
              </w:rPr>
            </w:pPr>
            <w:r w:rsidRPr="0014329C">
              <w:rPr>
                <w:rFonts w:cstheme="minorHAnsi"/>
                <w:b/>
                <w:color w:val="0070C0"/>
                <w:sz w:val="18"/>
                <w:szCs w:val="18"/>
              </w:rPr>
              <w:t>Comunicazione online</w:t>
            </w:r>
          </w:p>
          <w:p w:rsidR="0050442D" w:rsidRPr="0014329C" w:rsidRDefault="0050442D" w:rsidP="00504B4F">
            <w:pPr>
              <w:spacing w:after="0" w:line="240" w:lineRule="auto"/>
              <w:rPr>
                <w:rFonts w:cstheme="minorHAnsi"/>
                <w:b/>
                <w:sz w:val="18"/>
                <w:szCs w:val="18"/>
              </w:rPr>
            </w:pPr>
          </w:p>
          <w:p w:rsidR="00500F1A" w:rsidRPr="0014329C" w:rsidRDefault="00500F1A" w:rsidP="00504B4F">
            <w:pPr>
              <w:spacing w:after="0" w:line="240" w:lineRule="auto"/>
              <w:rPr>
                <w:rFonts w:cstheme="minorHAnsi"/>
                <w:b/>
                <w:sz w:val="18"/>
                <w:szCs w:val="18"/>
              </w:rPr>
            </w:pPr>
            <w:r w:rsidRPr="0014329C">
              <w:rPr>
                <w:rFonts w:cstheme="minorHAnsi"/>
                <w:b/>
                <w:sz w:val="18"/>
                <w:szCs w:val="18"/>
              </w:rPr>
              <w:t>Introduzione &gt; Corpo della pagina &gt; Comunicazioni in bozza</w:t>
            </w:r>
            <w:r w:rsidRPr="0014329C">
              <w:rPr>
                <w:rFonts w:cstheme="minorHAnsi"/>
                <w:sz w:val="18"/>
                <w:szCs w:val="18"/>
              </w:rPr>
              <w:t xml:space="preserve">, p. </w:t>
            </w:r>
            <w:hyperlink w:anchor="ComunicazioniInBozza" w:history="1">
              <w:r w:rsidRPr="0014329C">
                <w:rPr>
                  <w:rFonts w:cstheme="minorHAnsi"/>
                  <w:sz w:val="18"/>
                  <w:szCs w:val="18"/>
                </w:rPr>
                <w:t>25</w:t>
              </w:r>
            </w:hyperlink>
          </w:p>
        </w:tc>
        <w:tc>
          <w:tcPr>
            <w:tcW w:w="6514" w:type="dxa"/>
            <w:vAlign w:val="center"/>
          </w:tcPr>
          <w:p w:rsidR="00500F1A" w:rsidRPr="00C36904" w:rsidRDefault="00500F1A" w:rsidP="00504B4F">
            <w:pPr>
              <w:pStyle w:val="Stile1-Titolo1"/>
              <w:jc w:val="both"/>
              <w:rPr>
                <w:rFonts w:ascii="Calibri" w:hAnsi="Calibri" w:cs="Calibri"/>
                <w:b w:val="0"/>
                <w:i w:val="0"/>
                <w:color w:val="auto"/>
                <w:sz w:val="18"/>
                <w:szCs w:val="18"/>
              </w:rPr>
            </w:pPr>
            <w:r w:rsidRPr="008019CD">
              <w:rPr>
                <w:rFonts w:ascii="Calibri" w:hAnsi="Calibri" w:cs="Calibri"/>
                <w:b w:val="0"/>
                <w:i w:val="0"/>
                <w:color w:val="auto"/>
                <w:sz w:val="18"/>
                <w:szCs w:val="18"/>
              </w:rPr>
              <w:t xml:space="preserve">Nel caso di </w:t>
            </w:r>
            <w:r w:rsidRPr="00AA79A2">
              <w:rPr>
                <w:rFonts w:ascii="Calibri" w:hAnsi="Calibri" w:cs="Calibri"/>
                <w:i w:val="0"/>
                <w:color w:val="auto"/>
                <w:sz w:val="18"/>
                <w:szCs w:val="18"/>
              </w:rPr>
              <w:t>superamento di 10 bozze</w:t>
            </w:r>
            <w:r w:rsidRPr="008019CD">
              <w:rPr>
                <w:rFonts w:ascii="Calibri" w:hAnsi="Calibri" w:cs="Calibri"/>
                <w:b w:val="0"/>
                <w:i w:val="0"/>
                <w:color w:val="auto"/>
                <w:sz w:val="18"/>
                <w:szCs w:val="18"/>
              </w:rPr>
              <w:t xml:space="preserve"> l’applicativo restituisce il seguente avviso: “Superato il numero di Comunicazioni in bozza” e sarà quindi necessario eliminarle tramite l’apposita icona del cestino per poter procedere alla compilazione di una nuova Comunicazione</w:t>
            </w:r>
          </w:p>
        </w:tc>
      </w:tr>
      <w:tr w:rsidR="00504B4F" w:rsidTr="0050442D">
        <w:trPr>
          <w:trHeight w:val="795"/>
        </w:trPr>
        <w:tc>
          <w:tcPr>
            <w:tcW w:w="3119" w:type="dxa"/>
            <w:noWrap/>
            <w:vAlign w:val="center"/>
          </w:tcPr>
          <w:p w:rsidR="00504B4F" w:rsidRDefault="00504B4F" w:rsidP="00504B4F">
            <w:pPr>
              <w:spacing w:after="0" w:line="240" w:lineRule="auto"/>
              <w:rPr>
                <w:rFonts w:cstheme="minorHAnsi"/>
                <w:b/>
                <w:color w:val="0070C0"/>
                <w:sz w:val="18"/>
                <w:szCs w:val="18"/>
              </w:rPr>
            </w:pPr>
            <w:r w:rsidRPr="00504B4F">
              <w:rPr>
                <w:rFonts w:cstheme="minorHAnsi"/>
                <w:b/>
                <w:color w:val="0070C0"/>
                <w:sz w:val="18"/>
                <w:szCs w:val="18"/>
              </w:rPr>
              <w:t>Comunicazione online</w:t>
            </w:r>
          </w:p>
          <w:p w:rsidR="0050442D" w:rsidRPr="00504B4F" w:rsidRDefault="0050442D" w:rsidP="00504B4F">
            <w:pPr>
              <w:spacing w:after="0" w:line="240" w:lineRule="auto"/>
              <w:rPr>
                <w:rFonts w:cstheme="minorHAnsi"/>
                <w:b/>
                <w:color w:val="0070C0"/>
                <w:sz w:val="18"/>
                <w:szCs w:val="18"/>
              </w:rPr>
            </w:pPr>
          </w:p>
          <w:p w:rsidR="00504B4F" w:rsidRDefault="00504B4F" w:rsidP="00504B4F">
            <w:pPr>
              <w:spacing w:after="0" w:line="240" w:lineRule="auto"/>
              <w:rPr>
                <w:rFonts w:cstheme="minorHAnsi"/>
                <w:b/>
                <w:sz w:val="18"/>
                <w:szCs w:val="18"/>
              </w:rPr>
            </w:pPr>
            <w:r w:rsidRPr="00504B4F">
              <w:rPr>
                <w:rFonts w:cstheme="minorHAnsi"/>
                <w:b/>
                <w:sz w:val="18"/>
                <w:szCs w:val="18"/>
              </w:rPr>
              <w:t xml:space="preserve">Compilazione nuova Comunicazione di infortunio online, sezioni: </w:t>
            </w:r>
          </w:p>
          <w:p w:rsidR="00504B4F" w:rsidRPr="00504B4F" w:rsidRDefault="00504B4F" w:rsidP="00504B4F">
            <w:pPr>
              <w:spacing w:after="0" w:line="240" w:lineRule="auto"/>
              <w:rPr>
                <w:rFonts w:cstheme="minorHAnsi"/>
                <w:sz w:val="18"/>
                <w:szCs w:val="18"/>
              </w:rPr>
            </w:pPr>
            <w:r w:rsidRPr="00504B4F">
              <w:rPr>
                <w:rFonts w:cstheme="minorHAnsi"/>
                <w:sz w:val="18"/>
                <w:szCs w:val="18"/>
              </w:rPr>
              <w:t xml:space="preserve">- </w:t>
            </w:r>
            <w:r w:rsidRPr="00504B4F">
              <w:rPr>
                <w:rFonts w:cstheme="minorHAnsi"/>
                <w:b/>
                <w:sz w:val="18"/>
                <w:szCs w:val="18"/>
              </w:rPr>
              <w:t>Lavoratore</w:t>
            </w:r>
            <w:r w:rsidRPr="00504B4F">
              <w:rPr>
                <w:rFonts w:cstheme="minorHAnsi"/>
                <w:sz w:val="18"/>
                <w:szCs w:val="18"/>
              </w:rPr>
              <w:t>, IASPA p.39-40, Conto Stato 58-59, Navigazione 82-83, Agricoltura 102-103, DL soggetti non assicurati 121-122;</w:t>
            </w:r>
          </w:p>
          <w:p w:rsidR="00504B4F" w:rsidRPr="0014329C" w:rsidRDefault="00504B4F" w:rsidP="00504B4F">
            <w:pPr>
              <w:spacing w:after="0" w:line="240" w:lineRule="auto"/>
              <w:rPr>
                <w:rFonts w:cstheme="minorHAnsi"/>
                <w:b/>
                <w:color w:val="0070C0"/>
                <w:sz w:val="18"/>
                <w:szCs w:val="18"/>
              </w:rPr>
            </w:pPr>
            <w:r w:rsidRPr="00504B4F">
              <w:rPr>
                <w:rFonts w:cstheme="minorHAnsi"/>
                <w:sz w:val="18"/>
                <w:szCs w:val="18"/>
              </w:rPr>
              <w:t xml:space="preserve">- </w:t>
            </w:r>
            <w:r w:rsidRPr="00504B4F">
              <w:rPr>
                <w:rFonts w:cstheme="minorHAnsi"/>
                <w:b/>
                <w:sz w:val="18"/>
                <w:szCs w:val="18"/>
              </w:rPr>
              <w:t>Infortunio</w:t>
            </w:r>
            <w:r w:rsidRPr="00504B4F">
              <w:rPr>
                <w:rFonts w:cstheme="minorHAnsi"/>
                <w:sz w:val="18"/>
                <w:szCs w:val="18"/>
              </w:rPr>
              <w:t>, IASPA p.45, Conto Stato 64, Navigazione 90, Agricoltura 108, DL soggetti non assicurati 127</w:t>
            </w:r>
          </w:p>
        </w:tc>
        <w:tc>
          <w:tcPr>
            <w:tcW w:w="6514" w:type="dxa"/>
            <w:vAlign w:val="center"/>
          </w:tcPr>
          <w:p w:rsidR="00504B4F" w:rsidRPr="00C43A06" w:rsidRDefault="00504B4F" w:rsidP="00504B4F">
            <w:pPr>
              <w:pStyle w:val="Stile1-Tabellaversioni"/>
              <w:jc w:val="both"/>
            </w:pPr>
            <w:r w:rsidRPr="00C43A06">
              <w:t>Nelle pagine in cui è previsto l’inserimento di un indirizzo è adesso presente il pulsante ‘</w:t>
            </w:r>
            <w:r w:rsidRPr="00AA79A2">
              <w:rPr>
                <w:b/>
              </w:rPr>
              <w:t>VERIFICA</w:t>
            </w:r>
            <w:r w:rsidRPr="00C43A06">
              <w:t xml:space="preserve">’ che consente di controllare l’esattezza dell’indirizzo digitato. Nelle “Regole di compilazione” delle sezioni: </w:t>
            </w:r>
          </w:p>
          <w:p w:rsidR="00504B4F" w:rsidRPr="00C43A06" w:rsidRDefault="00504B4F" w:rsidP="00504B4F">
            <w:pPr>
              <w:pStyle w:val="Stile1-Tabellaversioni"/>
              <w:numPr>
                <w:ilvl w:val="0"/>
                <w:numId w:val="2"/>
              </w:numPr>
              <w:ind w:left="271" w:hanging="142"/>
              <w:jc w:val="both"/>
            </w:pPr>
            <w:r w:rsidRPr="00C43A06">
              <w:t xml:space="preserve">Lavoratore – Dati anagrafici - Residenza e domicilio; </w:t>
            </w:r>
          </w:p>
          <w:p w:rsidR="00504B4F" w:rsidRPr="00C43A06" w:rsidRDefault="00504B4F" w:rsidP="00504B4F">
            <w:pPr>
              <w:pStyle w:val="Stile1-Tabellaversioni"/>
              <w:numPr>
                <w:ilvl w:val="0"/>
                <w:numId w:val="2"/>
              </w:numPr>
              <w:ind w:left="271" w:hanging="142"/>
              <w:jc w:val="both"/>
            </w:pPr>
            <w:r w:rsidRPr="00C43A06">
              <w:t xml:space="preserve">Infortunio – Dove è avvenuto l’infortunio; </w:t>
            </w:r>
          </w:p>
          <w:p w:rsidR="00504B4F" w:rsidRPr="00C43A06" w:rsidRDefault="00504B4F" w:rsidP="00504B4F">
            <w:pPr>
              <w:pStyle w:val="Stile1-Tabellaversioni"/>
              <w:jc w:val="both"/>
            </w:pPr>
            <w:r w:rsidRPr="00C43A06">
              <w:t>sono descritte tutte le specifiche sul funzionamento del pulsante e della verifica.</w:t>
            </w:r>
          </w:p>
          <w:p w:rsidR="00504B4F" w:rsidRPr="008019CD" w:rsidRDefault="00504B4F" w:rsidP="00504B4F">
            <w:pPr>
              <w:pStyle w:val="Stile1-Titolo1"/>
              <w:jc w:val="both"/>
              <w:rPr>
                <w:rFonts w:ascii="Calibri" w:hAnsi="Calibri" w:cs="Calibri"/>
                <w:b w:val="0"/>
                <w:i w:val="0"/>
                <w:color w:val="auto"/>
                <w:sz w:val="18"/>
                <w:szCs w:val="18"/>
              </w:rPr>
            </w:pPr>
            <w:r w:rsidRPr="00C43A06">
              <w:rPr>
                <w:rFonts w:ascii="Calibri" w:hAnsi="Calibri" w:cs="Calibri"/>
                <w:b w:val="0"/>
                <w:i w:val="0"/>
                <w:color w:val="auto"/>
                <w:sz w:val="18"/>
                <w:szCs w:val="18"/>
              </w:rPr>
              <w:t>Aggiornate le immagini</w:t>
            </w:r>
          </w:p>
        </w:tc>
      </w:tr>
      <w:tr w:rsidR="00504B4F" w:rsidTr="0050442D">
        <w:trPr>
          <w:trHeight w:val="795"/>
        </w:trPr>
        <w:tc>
          <w:tcPr>
            <w:tcW w:w="3119" w:type="dxa"/>
            <w:noWrap/>
            <w:vAlign w:val="center"/>
          </w:tcPr>
          <w:p w:rsidR="00504B4F" w:rsidRPr="00504B4F" w:rsidRDefault="00504B4F" w:rsidP="00504B4F">
            <w:pPr>
              <w:pStyle w:val="Stile1-Tabellaversioni"/>
              <w:rPr>
                <w:b/>
                <w:bCs w:val="0"/>
              </w:rPr>
            </w:pPr>
            <w:r w:rsidRPr="00504B4F">
              <w:rPr>
                <w:b/>
                <w:color w:val="0070C0"/>
              </w:rPr>
              <w:t>Comunicazione online</w:t>
            </w:r>
          </w:p>
          <w:p w:rsidR="00504B4F" w:rsidRDefault="00504B4F" w:rsidP="00504B4F">
            <w:pPr>
              <w:spacing w:after="0" w:line="240" w:lineRule="auto"/>
              <w:rPr>
                <w:b/>
                <w:sz w:val="18"/>
                <w:szCs w:val="18"/>
              </w:rPr>
            </w:pPr>
          </w:p>
          <w:p w:rsidR="00504B4F" w:rsidRPr="00504B4F" w:rsidRDefault="00504B4F" w:rsidP="00504B4F">
            <w:pPr>
              <w:spacing w:after="0" w:line="240" w:lineRule="auto"/>
              <w:rPr>
                <w:rFonts w:cstheme="minorHAnsi"/>
                <w:b/>
                <w:color w:val="0070C0"/>
                <w:sz w:val="18"/>
                <w:szCs w:val="18"/>
              </w:rPr>
            </w:pPr>
            <w:r w:rsidRPr="00504B4F">
              <w:rPr>
                <w:b/>
                <w:sz w:val="18"/>
                <w:szCs w:val="18"/>
              </w:rPr>
              <w:t>Compilazione nuova Comunicazione di infortunio online &gt; Infortunio-Certificato medico</w:t>
            </w:r>
          </w:p>
        </w:tc>
        <w:tc>
          <w:tcPr>
            <w:tcW w:w="6514" w:type="dxa"/>
            <w:vAlign w:val="center"/>
          </w:tcPr>
          <w:p w:rsidR="00504B4F" w:rsidRDefault="00504B4F" w:rsidP="00504B4F">
            <w:pPr>
              <w:pStyle w:val="Stile1-Tabellaversioni"/>
              <w:jc w:val="both"/>
              <w:rPr>
                <w:rFonts w:cs="Arial"/>
              </w:rPr>
            </w:pPr>
            <w:r w:rsidRPr="00C73846">
              <w:rPr>
                <w:rFonts w:cs="Arial"/>
              </w:rPr>
              <w:t xml:space="preserve">Nel caso in cui il </w:t>
            </w:r>
            <w:r w:rsidRPr="00C73846">
              <w:rPr>
                <w:rFonts w:cs="Arial"/>
                <w:b/>
              </w:rPr>
              <w:t>periodo di prognosi</w:t>
            </w:r>
            <w:r w:rsidRPr="00C73846">
              <w:rPr>
                <w:rFonts w:cs="Arial"/>
              </w:rPr>
              <w:t xml:space="preserve"> inserito fosse superiore ai tre giorni, escluso quello dell’evento, viene mostrato il messaggio: </w:t>
            </w:r>
          </w:p>
          <w:p w:rsidR="00504B4F" w:rsidRDefault="00504B4F" w:rsidP="00504B4F">
            <w:pPr>
              <w:pStyle w:val="Stile1-Tabellaversioni"/>
              <w:jc w:val="both"/>
              <w:rPr>
                <w:rFonts w:cs="Arial"/>
              </w:rPr>
            </w:pPr>
            <w:r w:rsidRPr="00C73846">
              <w:rPr>
                <w:rFonts w:cs="Arial"/>
              </w:rPr>
              <w:t>“</w:t>
            </w:r>
            <w:r w:rsidRPr="00C73846">
              <w:rPr>
                <w:rFonts w:cs="Arial"/>
                <w:i/>
              </w:rPr>
              <w:t xml:space="preserve">ERRORE: Il periodo di prognosi non può essere superiore a 3 giorni, escluso il giorno dell’evento. Per il periodo inserito è obbligatorio procedere all’invio della Denuncia di infortunio tramite l’apposito servizio. </w:t>
            </w:r>
            <w:r w:rsidRPr="005D7AE8">
              <w:rPr>
                <w:rFonts w:cs="Arial"/>
                <w:b/>
                <w:i/>
                <w:u w:val="single"/>
              </w:rPr>
              <w:t>Converti in denuncia di infortunio</w:t>
            </w:r>
            <w:r w:rsidRPr="00C73846">
              <w:rPr>
                <w:rFonts w:cs="Arial"/>
                <w:i/>
              </w:rPr>
              <w:t>.</w:t>
            </w:r>
            <w:r w:rsidRPr="00C73846">
              <w:rPr>
                <w:rFonts w:cs="Arial"/>
              </w:rPr>
              <w:t xml:space="preserve">” </w:t>
            </w:r>
          </w:p>
          <w:p w:rsidR="00504B4F" w:rsidRPr="00C73846" w:rsidRDefault="00504B4F" w:rsidP="00504B4F">
            <w:pPr>
              <w:pStyle w:val="Stile1-Tabellaversioni"/>
              <w:jc w:val="both"/>
              <w:rPr>
                <w:rFonts w:cs="Arial"/>
              </w:rPr>
            </w:pPr>
            <w:r w:rsidRPr="00C73846">
              <w:rPr>
                <w:rFonts w:cs="Arial"/>
              </w:rPr>
              <w:t xml:space="preserve">È quindi possibile modificare il periodo di prognosi oppure selezionare il link </w:t>
            </w:r>
            <w:r w:rsidRPr="00C73846">
              <w:rPr>
                <w:rFonts w:cs="Arial"/>
                <w:i/>
                <w:u w:val="single"/>
              </w:rPr>
              <w:t>Converti in denuncia di infortunio</w:t>
            </w:r>
            <w:r w:rsidRPr="00C73846">
              <w:rPr>
                <w:rFonts w:cs="Arial"/>
              </w:rPr>
              <w:t>. In quest’ultimo caso un messaggio di colore verde specifica il numero progressivo assegnato alla Denuncia per il completamento e l’invio della quale è necessario accedere al servizio online “Denuncia/comunicazione di infortunio” e selezionarla tra quelle in lavorazione in modo da inserire gli ulteriori dati necessari al suo inoltro.</w:t>
            </w:r>
          </w:p>
          <w:p w:rsidR="00504B4F" w:rsidRPr="00C43A06" w:rsidRDefault="00504B4F" w:rsidP="00504B4F">
            <w:pPr>
              <w:pStyle w:val="Stile1-Tabellaversioni"/>
              <w:jc w:val="both"/>
            </w:pPr>
            <w:r w:rsidRPr="00C73846">
              <w:rPr>
                <w:iCs/>
              </w:rPr>
              <w:t>Inserite le immagini relative al nuovo funzionamento</w:t>
            </w:r>
          </w:p>
        </w:tc>
      </w:tr>
      <w:tr w:rsidR="00500F1A" w:rsidTr="0050442D">
        <w:trPr>
          <w:trHeight w:val="1136"/>
        </w:trPr>
        <w:tc>
          <w:tcPr>
            <w:tcW w:w="3119" w:type="dxa"/>
            <w:vAlign w:val="center"/>
          </w:tcPr>
          <w:p w:rsidR="00500F1A" w:rsidRDefault="00500F1A" w:rsidP="00504B4F">
            <w:pPr>
              <w:pStyle w:val="Stile1-Tabellaversioni"/>
              <w:rPr>
                <w:b/>
                <w:color w:val="0070C0"/>
              </w:rPr>
            </w:pPr>
            <w:r>
              <w:rPr>
                <w:b/>
                <w:color w:val="0070C0"/>
              </w:rPr>
              <w:t>C</w:t>
            </w:r>
            <w:r w:rsidRPr="009135F8">
              <w:rPr>
                <w:b/>
                <w:color w:val="0070C0"/>
              </w:rPr>
              <w:t>omunicazione online</w:t>
            </w:r>
          </w:p>
          <w:p w:rsidR="0050442D" w:rsidRDefault="0050442D" w:rsidP="00504B4F">
            <w:pPr>
              <w:pStyle w:val="Stile1-Tabellaversioni"/>
              <w:rPr>
                <w:b/>
                <w:bCs w:val="0"/>
              </w:rPr>
            </w:pPr>
          </w:p>
          <w:p w:rsidR="00500F1A" w:rsidRPr="00C73846" w:rsidRDefault="00500F1A" w:rsidP="00504B4F">
            <w:pPr>
              <w:pStyle w:val="Stile1-Tabellaversioni"/>
              <w:rPr>
                <w:b/>
                <w:bCs w:val="0"/>
              </w:rPr>
            </w:pPr>
            <w:r w:rsidRPr="00C73846">
              <w:rPr>
                <w:b/>
                <w:bCs w:val="0"/>
              </w:rPr>
              <w:t>Allegati-Regole di compilazione</w:t>
            </w:r>
          </w:p>
        </w:tc>
        <w:tc>
          <w:tcPr>
            <w:tcW w:w="6514" w:type="dxa"/>
            <w:vAlign w:val="center"/>
          </w:tcPr>
          <w:p w:rsidR="00500F1A" w:rsidRPr="00C73846" w:rsidRDefault="00500F1A" w:rsidP="00504B4F">
            <w:pPr>
              <w:pStyle w:val="Stile1-Tabellaversioni"/>
              <w:jc w:val="both"/>
            </w:pPr>
            <w:r w:rsidRPr="00C73846">
              <w:rPr>
                <w:rFonts w:cs="Arial"/>
              </w:rPr>
              <w:t xml:space="preserve">Aumentata a </w:t>
            </w:r>
            <w:r w:rsidRPr="00C73846">
              <w:rPr>
                <w:rFonts w:cs="Arial"/>
                <w:b/>
              </w:rPr>
              <w:t>1024 KB</w:t>
            </w:r>
            <w:r w:rsidRPr="00C73846">
              <w:rPr>
                <w:rFonts w:cs="Arial"/>
              </w:rPr>
              <w:t xml:space="preserve"> la dimensione accettata per ciascuno dei due file allegabili per l’invio online della Comunicazione</w:t>
            </w:r>
            <w:r w:rsidRPr="00C73846">
              <w:t>.</w:t>
            </w:r>
          </w:p>
          <w:p w:rsidR="00500F1A" w:rsidRPr="00C73846" w:rsidRDefault="00500F1A" w:rsidP="00504B4F">
            <w:pPr>
              <w:pStyle w:val="Stile1-Tabellaversioni"/>
              <w:jc w:val="both"/>
            </w:pPr>
            <w:r w:rsidRPr="00C73846">
              <w:t xml:space="preserve">Per la </w:t>
            </w:r>
            <w:r w:rsidRPr="00C73846">
              <w:rPr>
                <w:b/>
              </w:rPr>
              <w:t>gestione Agricoltura</w:t>
            </w:r>
            <w:r w:rsidRPr="00C73846">
              <w:t xml:space="preserve"> è stato inoltre specificato che, per i profili </w:t>
            </w:r>
            <w:r w:rsidRPr="005D7AE8">
              <w:rPr>
                <w:b/>
              </w:rPr>
              <w:t>Intermediario e Delegato dell’intermediario</w:t>
            </w:r>
            <w:r w:rsidRPr="00C73846">
              <w:t>,</w:t>
            </w:r>
            <w:r w:rsidRPr="00C73846">
              <w:rPr>
                <w:i/>
              </w:rPr>
              <w:t xml:space="preserve"> “è </w:t>
            </w:r>
            <w:r w:rsidRPr="00C73846">
              <w:rPr>
                <w:rFonts w:cs="Times New Roman"/>
                <w:bCs w:val="0"/>
                <w:i/>
                <w:iCs/>
              </w:rPr>
              <w:t>obbligatorio allegare copia del documento di delega, comprensivo della copia fotostatica non autenticata del documento del datore di lavoro delegante, che attesti il mandato del datore di lavoro per conto del quale l’intermediario, o il suo delegato, deve inviare la Comunicazione di infortunio.</w:t>
            </w:r>
            <w:r w:rsidRPr="00C73846">
              <w:rPr>
                <w:i/>
              </w:rPr>
              <w:t>”</w:t>
            </w:r>
            <w:r w:rsidRPr="00C73846">
              <w:t xml:space="preserve"> (gestione Agricoltura, p. </w:t>
            </w:r>
            <w:r w:rsidRPr="00C73846">
              <w:rPr>
                <w:rStyle w:val="Collegamentoipertestuale"/>
              </w:rPr>
              <w:t>113-114</w:t>
            </w:r>
            <w:r w:rsidRPr="00C73846">
              <w:t>)</w:t>
            </w:r>
          </w:p>
        </w:tc>
      </w:tr>
      <w:tr w:rsidR="00500F1A" w:rsidTr="0050442D">
        <w:trPr>
          <w:trHeight w:val="1136"/>
        </w:trPr>
        <w:tc>
          <w:tcPr>
            <w:tcW w:w="3119" w:type="dxa"/>
            <w:vAlign w:val="center"/>
          </w:tcPr>
          <w:p w:rsidR="00500F1A" w:rsidRDefault="00500F1A" w:rsidP="00504B4F">
            <w:pPr>
              <w:pStyle w:val="Stile1-Tabellaversioni"/>
              <w:rPr>
                <w:b/>
                <w:color w:val="0070C0"/>
              </w:rPr>
            </w:pPr>
            <w:r>
              <w:rPr>
                <w:b/>
                <w:color w:val="0070C0"/>
              </w:rPr>
              <w:t>C</w:t>
            </w:r>
            <w:r w:rsidRPr="009135F8">
              <w:rPr>
                <w:b/>
                <w:color w:val="0070C0"/>
              </w:rPr>
              <w:t>omunicazione online</w:t>
            </w:r>
          </w:p>
          <w:p w:rsidR="0050442D" w:rsidRDefault="0050442D" w:rsidP="00504B4F">
            <w:pPr>
              <w:pStyle w:val="Stile1-Tabellaversioni"/>
              <w:rPr>
                <w:b/>
                <w:bCs w:val="0"/>
              </w:rPr>
            </w:pPr>
          </w:p>
          <w:p w:rsidR="00500F1A" w:rsidRPr="00C73846" w:rsidRDefault="00500F1A" w:rsidP="00504B4F">
            <w:pPr>
              <w:pStyle w:val="Stile1-Tabellaversioni"/>
              <w:rPr>
                <w:b/>
                <w:bCs w:val="0"/>
              </w:rPr>
            </w:pPr>
            <w:r w:rsidRPr="00C73846">
              <w:rPr>
                <w:b/>
                <w:bCs w:val="0"/>
              </w:rPr>
              <w:t>Comunicazioni di infortunio inviate</w:t>
            </w:r>
            <w:r w:rsidRPr="007D7BD5">
              <w:rPr>
                <w:bCs w:val="0"/>
              </w:rPr>
              <w:t>, p.</w:t>
            </w:r>
            <w:hyperlink w:anchor="ComunicazioniInviateConvertiInDen" w:history="1">
              <w:r w:rsidRPr="007D7BD5">
                <w:rPr>
                  <w:bCs w:val="0"/>
                </w:rPr>
                <w:t>146</w:t>
              </w:r>
            </w:hyperlink>
          </w:p>
        </w:tc>
        <w:tc>
          <w:tcPr>
            <w:tcW w:w="6514" w:type="dxa"/>
            <w:vAlign w:val="center"/>
          </w:tcPr>
          <w:p w:rsidR="00500F1A" w:rsidRPr="00C73846" w:rsidRDefault="00500F1A" w:rsidP="00504B4F">
            <w:pPr>
              <w:pStyle w:val="Corpodeltesto3"/>
              <w:spacing w:after="0"/>
              <w:jc w:val="both"/>
              <w:rPr>
                <w:rFonts w:ascii="Calibri" w:hAnsi="Calibri"/>
                <w:iCs/>
                <w:sz w:val="18"/>
                <w:szCs w:val="18"/>
              </w:rPr>
            </w:pPr>
            <w:r w:rsidRPr="00C73846">
              <w:rPr>
                <w:rFonts w:ascii="Calibri" w:hAnsi="Calibri"/>
                <w:iCs/>
                <w:sz w:val="18"/>
                <w:szCs w:val="18"/>
              </w:rPr>
              <w:t>Inserito il link “</w:t>
            </w:r>
            <w:r w:rsidRPr="00C73846">
              <w:rPr>
                <w:rFonts w:ascii="Calibri" w:hAnsi="Calibri"/>
                <w:b/>
                <w:iCs/>
                <w:sz w:val="18"/>
                <w:szCs w:val="18"/>
              </w:rPr>
              <w:t>Converti in denuncia</w:t>
            </w:r>
            <w:r w:rsidRPr="00C73846">
              <w:rPr>
                <w:rFonts w:ascii="Calibri" w:hAnsi="Calibri"/>
                <w:iCs/>
                <w:sz w:val="18"/>
                <w:szCs w:val="18"/>
              </w:rPr>
              <w:t>” tramite il quale è possibile convertire la Comunicazione inviata in Denuncia. Effettuata la conversione, un messaggio in colore verde specifica il numero progressivo assegnato alla Denuncia. Per il completamento e l’invio di tale denuncia è necessario accedere al servizio online “Denuncia/comunicazione di infortunio” e selezionarla tra quelle in lavorazione in modo da inserire gli ulteriori dati necessari al suo inoltro.</w:t>
            </w:r>
          </w:p>
          <w:p w:rsidR="00500F1A" w:rsidRPr="00C73846" w:rsidRDefault="00500F1A" w:rsidP="00504B4F">
            <w:pPr>
              <w:pStyle w:val="Stile1-Tabellaversioni"/>
              <w:jc w:val="both"/>
            </w:pPr>
            <w:r w:rsidRPr="00C73846">
              <w:rPr>
                <w:iCs/>
              </w:rPr>
              <w:t>Nuova immagine del messaggio a video che mostra il numero della Denuncia, da cercare tra quelle in lavorazione, dopo aver effettuato la conversione.</w:t>
            </w:r>
          </w:p>
        </w:tc>
      </w:tr>
    </w:tbl>
    <w:p w:rsidR="00500F1A" w:rsidRDefault="00500F1A" w:rsidP="00500F1A"/>
    <w:p w:rsidR="002F4704" w:rsidRDefault="002F4704"/>
    <w:sectPr w:rsidR="002F4704" w:rsidSect="0037763A">
      <w:headerReference w:type="default" r:id="rId7"/>
      <w:footerReference w:type="default" r:id="rId8"/>
      <w:pgSz w:w="11906" w:h="16838"/>
      <w:pgMar w:top="1135" w:right="1134" w:bottom="1134" w:left="1134" w:header="708" w:footer="1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F4D" w:rsidRDefault="00766F4D" w:rsidP="00500F1A">
      <w:pPr>
        <w:spacing w:after="0" w:line="240" w:lineRule="auto"/>
      </w:pPr>
      <w:r>
        <w:separator/>
      </w:r>
    </w:p>
  </w:endnote>
  <w:endnote w:type="continuationSeparator" w:id="0">
    <w:p w:rsidR="00766F4D" w:rsidRDefault="00766F4D" w:rsidP="00500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55A" w:rsidRPr="007A17D8" w:rsidRDefault="00D0555A" w:rsidP="00D0555A">
    <w:pPr>
      <w:pStyle w:val="Pidipagina"/>
      <w:ind w:right="360"/>
      <w:rPr>
        <w:rFonts w:ascii="Verdana" w:hAnsi="Verdana"/>
        <w:sz w:val="16"/>
        <w:szCs w:val="16"/>
      </w:rPr>
    </w:pPr>
    <w:r>
      <w:rPr>
        <w:noProof/>
      </w:rPr>
      <mc:AlternateContent>
        <mc:Choice Requires="wps">
          <w:drawing>
            <wp:anchor distT="4294967295" distB="4294967295" distL="114300" distR="114300" simplePos="0" relativeHeight="251661312" behindDoc="0" locked="0" layoutInCell="1" allowOverlap="1" wp14:anchorId="0B7948BE" wp14:editId="46E846B6">
              <wp:simplePos x="0" y="0"/>
              <wp:positionH relativeFrom="column">
                <wp:posOffset>-53340</wp:posOffset>
              </wp:positionH>
              <wp:positionV relativeFrom="paragraph">
                <wp:posOffset>67309</wp:posOffset>
              </wp:positionV>
              <wp:extent cx="6206490" cy="0"/>
              <wp:effectExtent l="0" t="0" r="2286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6490" cy="0"/>
                      </a:xfrm>
                      <a:prstGeom prst="line">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CA24D" id="Line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pt,5.3pt" to="484.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ZUwFgIAACgEAAAOAAAAZHJzL2Uyb0RvYy54bWysU02P2jAQvVfqf7B8h3xsoBARVhWBXmgX&#10;abc/wNgOserYlm0IqOp/79gButteqqoXx87MPL+Z97x4PHcSnbh1QqsKZ+MUI66oZkIdKvz1ZTOa&#10;YeQ8UYxIrXiFL9zhx+X7d4velDzXrZaMWwQgypW9qXDrvSmTxNGWd8SNteEKgo22HfFwtIeEWdID&#10;eieTPE2nSa8tM1ZT7hz8rYcgXkb8puHUPzWN4x7JCgM3H1cb131Yk+WClAdLTCvolQb5BxYdEQou&#10;vUPVxBN0tOIPqE5Qq51u/JjqLtFNIyiPPUA3WfpbN88tMTz2AsNx5j4m9/9g6ZfTziLBKpxjpEgH&#10;Em2F4igLk+mNKyFhpXY29EbP6tlsNf3mkNKrlqgDjwxfLgbKYkXypiQcnAH8ff9ZM8ghR6/jmM6N&#10;7QIkDACdoxqXuxr87BGFn9M8nRZzEI3eYgkpb4XGOv+J6w6FTYUlcI7A5LR1HqhD6i0l3KP0RkgZ&#10;xZYK9RWeT/JJLHBaChaCIc3Zw34lLToRsMvDdLKZD11B5HWa1UfFIljLCVtf954IOezhcqkCHrQC&#10;dK67wQ/f5+l8PVvPilGRT9ejIq3r0cfNqhhNN9mHSf1Qr1Z19iNQy4qyFYxxFdjdvJkVf6f99ZUM&#10;rrq78z6G5C16nBeQvX0j6ahlkG8wwl6zy86G0QZZwY4x+fp0gt9fn2PWrwe+/AkAAP//AwBQSwME&#10;FAAGAAgAAAAhAL64+9LcAAAACAEAAA8AAABkcnMvZG93bnJldi54bWxMj8FOwzAQRO9I/IO1SFxQ&#10;64AgakOcKhDBFVG4cHPjbRyI15HtNoGvZxEHOO7MaPZNuZndII4YYu9JweUyA4HUetNTp+D15WGx&#10;AhGTJqMHT6jgEyNsqtOTUhfGT/SMx23qBJdQLLQCm9JYSBlbi07HpR+R2Nv74HTiM3TSBD1xuRvk&#10;VZbl0ume+IPVI95bbD+2B6fgMTzdXDR3o6W2bt721tTvX82k1PnZXN+CSDinvzD84DM6VMy08wcy&#10;UQwKFqtrTrKe5SDYX+dr3rb7FWRVyv8Dqm8AAAD//wMAUEsBAi0AFAAGAAgAAAAhALaDOJL+AAAA&#10;4QEAABMAAAAAAAAAAAAAAAAAAAAAAFtDb250ZW50X1R5cGVzXS54bWxQSwECLQAUAAYACAAAACEA&#10;OP0h/9YAAACUAQAACwAAAAAAAAAAAAAAAAAvAQAAX3JlbHMvLnJlbHNQSwECLQAUAAYACAAAACEA&#10;J0WVMBYCAAAoBAAADgAAAAAAAAAAAAAAAAAuAgAAZHJzL2Uyb0RvYy54bWxQSwECLQAUAAYACAAA&#10;ACEAvrj70twAAAAIAQAADwAAAAAAAAAAAAAAAABwBAAAZHJzL2Rvd25yZXYueG1sUEsFBgAAAAAE&#10;AAQA8wAAAHkFAAAAAA==&#10;" strokecolor="#365f91"/>
          </w:pict>
        </mc:Fallback>
      </mc:AlternateContent>
    </w:r>
    <w:r>
      <w:tab/>
    </w:r>
  </w:p>
  <w:p w:rsidR="0037763A" w:rsidRDefault="00D0555A" w:rsidP="00D0555A">
    <w:pPr>
      <w:pStyle w:val="Pidipagina"/>
    </w:pPr>
    <w:r>
      <w:rPr>
        <w:rFonts w:ascii="Verdana" w:hAnsi="Verdana"/>
        <w:noProof/>
        <w:sz w:val="16"/>
        <w:szCs w:val="16"/>
      </w:rPr>
      <w:drawing>
        <wp:inline distT="0" distB="0" distL="0" distR="0" wp14:anchorId="57ED9BF7" wp14:editId="5185497E">
          <wp:extent cx="694055" cy="194945"/>
          <wp:effectExtent l="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 cy="194945"/>
                  </a:xfrm>
                  <a:prstGeom prst="rect">
                    <a:avLst/>
                  </a:prstGeom>
                  <a:noFill/>
                  <a:ln>
                    <a:noFill/>
                  </a:ln>
                </pic:spPr>
              </pic:pic>
            </a:graphicData>
          </a:graphic>
        </wp:inline>
      </w:drawing>
    </w:r>
    <w:r>
      <w:tab/>
    </w:r>
    <w:r>
      <w:tab/>
    </w:r>
    <w:r w:rsidRPr="005A48D3">
      <w:rPr>
        <w:rStyle w:val="Numeropagina"/>
        <w:rFonts w:ascii="Verdana" w:hAnsi="Verdana"/>
        <w:sz w:val="16"/>
        <w:szCs w:val="16"/>
      </w:rPr>
      <w:fldChar w:fldCharType="begin"/>
    </w:r>
    <w:r w:rsidRPr="005A48D3">
      <w:rPr>
        <w:rStyle w:val="Numeropagina"/>
        <w:rFonts w:ascii="Verdana" w:hAnsi="Verdana"/>
        <w:sz w:val="16"/>
        <w:szCs w:val="16"/>
      </w:rPr>
      <w:instrText xml:space="preserve"> PAGE </w:instrText>
    </w:r>
    <w:r w:rsidRPr="005A48D3">
      <w:rPr>
        <w:rStyle w:val="Numeropagina"/>
        <w:rFonts w:ascii="Verdana" w:hAnsi="Verdana"/>
        <w:sz w:val="16"/>
        <w:szCs w:val="16"/>
      </w:rPr>
      <w:fldChar w:fldCharType="separate"/>
    </w:r>
    <w:r w:rsidR="00803B88">
      <w:rPr>
        <w:rStyle w:val="Numeropagina"/>
        <w:rFonts w:ascii="Verdana" w:hAnsi="Verdana"/>
        <w:noProof/>
        <w:sz w:val="16"/>
        <w:szCs w:val="16"/>
      </w:rPr>
      <w:t>2</w:t>
    </w:r>
    <w:r w:rsidRPr="005A48D3">
      <w:rPr>
        <w:rStyle w:val="Numeropagina"/>
        <w:rFonts w:ascii="Verdana" w:hAnsi="Verdana"/>
        <w:sz w:val="16"/>
        <w:szCs w:val="16"/>
      </w:rPr>
      <w:fldChar w:fldCharType="end"/>
    </w:r>
  </w:p>
  <w:p w:rsidR="0037763A" w:rsidRDefault="003776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F4D" w:rsidRDefault="00766F4D" w:rsidP="00500F1A">
      <w:pPr>
        <w:spacing w:after="0" w:line="240" w:lineRule="auto"/>
      </w:pPr>
      <w:r>
        <w:separator/>
      </w:r>
    </w:p>
  </w:footnote>
  <w:footnote w:type="continuationSeparator" w:id="0">
    <w:p w:rsidR="00766F4D" w:rsidRDefault="00766F4D" w:rsidP="00500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F1A" w:rsidRPr="00AF03B2" w:rsidRDefault="00500F1A" w:rsidP="00500F1A">
    <w:pPr>
      <w:pStyle w:val="Intestazione"/>
      <w:jc w:val="center"/>
      <w:rPr>
        <w:rFonts w:ascii="Calibri" w:hAnsi="Calibri" w:cs="Calibri"/>
        <w:b/>
        <w:sz w:val="28"/>
      </w:rPr>
    </w:pPr>
    <w:r w:rsidRPr="00AF03B2">
      <w:rPr>
        <w:rFonts w:ascii="Calibri" w:hAnsi="Calibri" w:cs="Calibri"/>
        <w:b/>
        <w:sz w:val="28"/>
      </w:rPr>
      <w:t>Comunicazione d’infortunio telematica</w:t>
    </w:r>
    <w:r>
      <w:rPr>
        <w:rFonts w:ascii="Calibri" w:hAnsi="Calibri" w:cs="Calibri"/>
        <w:b/>
        <w:sz w:val="28"/>
      </w:rPr>
      <w:t xml:space="preserve"> - </w:t>
    </w:r>
    <w:r w:rsidRPr="00AF03B2">
      <w:rPr>
        <w:rFonts w:ascii="Calibri" w:hAnsi="Calibri" w:cs="Calibri"/>
        <w:b/>
        <w:sz w:val="28"/>
      </w:rPr>
      <w:t>Cronologia delle versioni</w:t>
    </w:r>
  </w:p>
  <w:p w:rsidR="00500F1A" w:rsidRDefault="00500F1A" w:rsidP="00500F1A">
    <w:pPr>
      <w:pStyle w:val="Intestazione"/>
    </w:pPr>
    <w:r>
      <w:rPr>
        <w:noProof/>
      </w:rPr>
      <mc:AlternateContent>
        <mc:Choice Requires="wps">
          <w:drawing>
            <wp:anchor distT="4294967295" distB="4294967295" distL="114300" distR="114300" simplePos="0" relativeHeight="251659264" behindDoc="0" locked="0" layoutInCell="1" allowOverlap="1" wp14:anchorId="748E67AD" wp14:editId="162C562E">
              <wp:simplePos x="0" y="0"/>
              <wp:positionH relativeFrom="column">
                <wp:posOffset>-53340</wp:posOffset>
              </wp:positionH>
              <wp:positionV relativeFrom="paragraph">
                <wp:posOffset>62229</wp:posOffset>
              </wp:positionV>
              <wp:extent cx="6206490" cy="0"/>
              <wp:effectExtent l="0" t="0" r="228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6490" cy="0"/>
                      </a:xfrm>
                      <a:prstGeom prst="line">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23428"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pt,4.9pt" to="48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lj+FAIAACgEAAAOAAAAZHJzL2Uyb0RvYy54bWysU12vGiEQfW/S/0B41/1wtbpxvWlc7ctt&#10;a3JvfwAC65KyQABdTdP/3gFd421fmqYvMDAzhzNzhuXTuZPoxK0TWlU4G6cYcUU1E+pQ4W+v29Ec&#10;I+eJYkRqxSt84Q4/rd6/W/am5LlutWTcIgBRruxNhVvvTZkkjra8I26sDVfgbLTtiIejPSTMkh7Q&#10;O5nkaTpLem2ZsZpy5+C2vjrxKuI3Daf+a9M47pGsMHDzcbVx3Yc1WS1JebDEtILeaJB/YNERoeDR&#10;O1RNPEFHK/6A6gS12unGj6nuEt00gvJYA1STpb9V89ISw2Mt0Bxn7m1y/w+WfjntLBKswhOMFOlA&#10;omehOMpDZ3rjSghYq50NtdGzejHPmn53SOl1S9SBR4avFwNpWchI3qSEgzOAv+8/awYx5Oh1bNO5&#10;sV2AhAagc1TjcleDnz2icDnL01mxANHo4EtIOSQa6/wnrjsUjApL4ByByenZ+UCElENIeEfprZAy&#10;ii0V6iu8mObTmOC0FCw4Q5izh/1aWnQiMC6T2XS7uFYFnscwq4+KRbCWE7a52Z4IebXhcakCHpQC&#10;dG7WdR5+LNLFZr6ZF6Min21GRVrXo4/bdTGabbMP03pSr9d19jNQy4qyFYxxFdgNs5kVf6f97Zdc&#10;p+o+nfc2JG/RY7+A7LBH0lHLIN91EPaaXXZ20BjGMQbfvk6Y98cz2I8ffPULAAD//wMAUEsDBBQA&#10;BgAIAAAAIQDTZUEw2gAAAAYBAAAPAAAAZHJzL2Rvd25yZXYueG1sTI/BTsMwEETvSPyDtUhcUOuA&#10;oGpCnCoQwRVRuHBz420ciNeR7TaBr2fhAsfRjGbelJvZDeKIIfaeFFwuMxBIrTc9dQpeXx4WaxAx&#10;aTJ68IQKPjHCpjo9KXVh/ETPeNymTnAJxUIrsCmNhZSxteh0XPoRib29D04nlqGTJuiJy90gr7Js&#10;JZ3uiResHvHeYvuxPTgFj+Hp5qK5Gy21dfO2t6Z+/2ompc7P5voWRMI5/YXhB5/RoWKmnT+QiWJQ&#10;sFhfc1JBzgfYzlc5X9v9almV8j9+9Q0AAP//AwBQSwECLQAUAAYACAAAACEAtoM4kv4AAADhAQAA&#10;EwAAAAAAAAAAAAAAAAAAAAAAW0NvbnRlbnRfVHlwZXNdLnhtbFBLAQItABQABgAIAAAAIQA4/SH/&#10;1gAAAJQBAAALAAAAAAAAAAAAAAAAAC8BAABfcmVscy8ucmVsc1BLAQItABQABgAIAAAAIQC4Alj+&#10;FAIAACgEAAAOAAAAAAAAAAAAAAAAAC4CAABkcnMvZTJvRG9jLnhtbFBLAQItABQABgAIAAAAIQDT&#10;ZUEw2gAAAAYBAAAPAAAAAAAAAAAAAAAAAG4EAABkcnMvZG93bnJldi54bWxQSwUGAAAAAAQABADz&#10;AAAAdQUAAAAA&#10;" strokecolor="#365f91"/>
          </w:pict>
        </mc:Fallback>
      </mc:AlternateContent>
    </w:r>
  </w:p>
  <w:p w:rsidR="00500F1A" w:rsidRDefault="00500F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35264"/>
    <w:multiLevelType w:val="hybridMultilevel"/>
    <w:tmpl w:val="558A12EC"/>
    <w:lvl w:ilvl="0" w:tplc="6EC040F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4A5116"/>
    <w:multiLevelType w:val="hybridMultilevel"/>
    <w:tmpl w:val="F45AB04C"/>
    <w:lvl w:ilvl="0" w:tplc="E10C157E">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7C4D25"/>
    <w:multiLevelType w:val="hybridMultilevel"/>
    <w:tmpl w:val="865618D4"/>
    <w:lvl w:ilvl="0" w:tplc="FCF04D9E">
      <w:start w:val="1"/>
      <w:numFmt w:val="bullet"/>
      <w:lvlText w:val="-"/>
      <w:lvlJc w:val="left"/>
      <w:pPr>
        <w:ind w:left="3240" w:hanging="360"/>
      </w:pPr>
      <w:rPr>
        <w:rFonts w:ascii="Arial" w:hAnsi="Aria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FCF04D9E">
      <w:start w:val="1"/>
      <w:numFmt w:val="bullet"/>
      <w:lvlText w:val="-"/>
      <w:lvlJc w:val="left"/>
      <w:pPr>
        <w:ind w:left="5400" w:hanging="360"/>
      </w:pPr>
      <w:rPr>
        <w:rFonts w:ascii="Arial" w:hAnsi="Aria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3" w15:restartNumberingAfterBreak="0">
    <w:nsid w:val="45F57E6A"/>
    <w:multiLevelType w:val="hybridMultilevel"/>
    <w:tmpl w:val="74685D12"/>
    <w:lvl w:ilvl="0" w:tplc="5416494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147B8E"/>
    <w:multiLevelType w:val="hybridMultilevel"/>
    <w:tmpl w:val="5776B416"/>
    <w:lvl w:ilvl="0" w:tplc="BD4ECF6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BF36A98"/>
    <w:multiLevelType w:val="hybridMultilevel"/>
    <w:tmpl w:val="F8D24212"/>
    <w:lvl w:ilvl="0" w:tplc="E10C157E">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731961"/>
    <w:multiLevelType w:val="hybridMultilevel"/>
    <w:tmpl w:val="8FFC5570"/>
    <w:lvl w:ilvl="0" w:tplc="0EE85F4E">
      <w:numFmt w:val="bullet"/>
      <w:lvlText w:val="-"/>
      <w:lvlJc w:val="left"/>
      <w:pPr>
        <w:ind w:left="720" w:hanging="360"/>
      </w:pPr>
      <w:rPr>
        <w:rFonts w:ascii="Calibri" w:eastAsia="SimSu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68448B7"/>
    <w:multiLevelType w:val="multilevel"/>
    <w:tmpl w:val="E206A74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180333"/>
    <w:multiLevelType w:val="hybridMultilevel"/>
    <w:tmpl w:val="CB786F3E"/>
    <w:lvl w:ilvl="0" w:tplc="FCF04D9E">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6BFA3690"/>
    <w:multiLevelType w:val="hybridMultilevel"/>
    <w:tmpl w:val="601C7A06"/>
    <w:lvl w:ilvl="0" w:tplc="99EC7C9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4"/>
  </w:num>
  <w:num w:numId="5">
    <w:abstractNumId w:val="1"/>
  </w:num>
  <w:num w:numId="6">
    <w:abstractNumId w:val="5"/>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oZObWufMMjx2gLyhhftEgQ9iJz+QfBVI/4lnIiia8RzzaYZ+uIzksWVcrw7rCP+fyXm072Is6bKgqaWFI2o5Cg==" w:salt="WK+5qfvee4VLFw+wnw79L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1A"/>
    <w:rsid w:val="00092DA8"/>
    <w:rsid w:val="00115C5C"/>
    <w:rsid w:val="001C616D"/>
    <w:rsid w:val="0027423B"/>
    <w:rsid w:val="002A0CB5"/>
    <w:rsid w:val="002F4704"/>
    <w:rsid w:val="00302C45"/>
    <w:rsid w:val="00304999"/>
    <w:rsid w:val="0035141A"/>
    <w:rsid w:val="0037763A"/>
    <w:rsid w:val="00391EF1"/>
    <w:rsid w:val="003B1D11"/>
    <w:rsid w:val="004360B6"/>
    <w:rsid w:val="00500F1A"/>
    <w:rsid w:val="0050442D"/>
    <w:rsid w:val="00504B4F"/>
    <w:rsid w:val="005D0B06"/>
    <w:rsid w:val="005F2E80"/>
    <w:rsid w:val="00766F4D"/>
    <w:rsid w:val="007717CD"/>
    <w:rsid w:val="00774D26"/>
    <w:rsid w:val="00803B88"/>
    <w:rsid w:val="00820ADE"/>
    <w:rsid w:val="00870A67"/>
    <w:rsid w:val="00973E73"/>
    <w:rsid w:val="009B57B2"/>
    <w:rsid w:val="00AE3A38"/>
    <w:rsid w:val="00D0555A"/>
    <w:rsid w:val="00D57E04"/>
    <w:rsid w:val="00DB3234"/>
    <w:rsid w:val="00E63F18"/>
    <w:rsid w:val="00E72D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E2354"/>
  <w15:chartTrackingRefBased/>
  <w15:docId w15:val="{CEFE660C-19DF-4051-8DD7-6EB7ADE81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500F1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00F1A"/>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500F1A"/>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rsid w:val="00500F1A"/>
    <w:rPr>
      <w:color w:val="0000FF"/>
      <w:u w:val="single"/>
    </w:rPr>
  </w:style>
  <w:style w:type="paragraph" w:styleId="Paragrafoelenco">
    <w:name w:val="List Paragraph"/>
    <w:basedOn w:val="Normale"/>
    <w:uiPriority w:val="34"/>
    <w:qFormat/>
    <w:rsid w:val="00500F1A"/>
    <w:pPr>
      <w:spacing w:after="200" w:line="276" w:lineRule="auto"/>
      <w:ind w:left="720"/>
      <w:contextualSpacing/>
    </w:pPr>
    <w:rPr>
      <w:rFonts w:ascii="Calibri" w:eastAsia="Calibri" w:hAnsi="Calibri" w:cs="Times New Roman"/>
    </w:rPr>
  </w:style>
  <w:style w:type="paragraph" w:customStyle="1" w:styleId="Stile1-Titolo1">
    <w:name w:val="Stile1 - Titolo1"/>
    <w:basedOn w:val="Titolo1"/>
    <w:link w:val="Stile1-Titolo1Carattere"/>
    <w:rsid w:val="00500F1A"/>
    <w:pPr>
      <w:keepLines w:val="0"/>
      <w:spacing w:before="0" w:line="240" w:lineRule="auto"/>
    </w:pPr>
    <w:rPr>
      <w:rFonts w:ascii="Verdana" w:eastAsia="Times New Roman" w:hAnsi="Verdana" w:cs="Times New Roman"/>
      <w:b/>
      <w:bCs/>
      <w:i/>
      <w:color w:val="365F91"/>
      <w:sz w:val="28"/>
      <w:szCs w:val="28"/>
      <w:lang w:eastAsia="it-IT"/>
    </w:rPr>
  </w:style>
  <w:style w:type="character" w:customStyle="1" w:styleId="Stile1-Titolo1Carattere">
    <w:name w:val="Stile1 - Titolo1 Carattere"/>
    <w:basedOn w:val="Carpredefinitoparagrafo"/>
    <w:link w:val="Stile1-Titolo1"/>
    <w:locked/>
    <w:rsid w:val="00500F1A"/>
    <w:rPr>
      <w:rFonts w:ascii="Verdana" w:eastAsia="Times New Roman" w:hAnsi="Verdana" w:cs="Times New Roman"/>
      <w:b/>
      <w:bCs/>
      <w:i/>
      <w:color w:val="365F91"/>
      <w:sz w:val="28"/>
      <w:szCs w:val="28"/>
      <w:lang w:eastAsia="it-IT"/>
    </w:rPr>
  </w:style>
  <w:style w:type="paragraph" w:customStyle="1" w:styleId="Stile1-Tabellaversioni">
    <w:name w:val="Stile1-Tabella versioni"/>
    <w:basedOn w:val="Stile1-Titolo1"/>
    <w:link w:val="Stile1-TabellaversioniCarattere"/>
    <w:qFormat/>
    <w:rsid w:val="00500F1A"/>
    <w:pPr>
      <w:outlineLvl w:val="9"/>
    </w:pPr>
    <w:rPr>
      <w:rFonts w:ascii="Calibri" w:hAnsi="Calibri" w:cs="Calibri"/>
      <w:b w:val="0"/>
      <w:i w:val="0"/>
      <w:color w:val="auto"/>
      <w:sz w:val="18"/>
      <w:szCs w:val="18"/>
    </w:rPr>
  </w:style>
  <w:style w:type="character" w:customStyle="1" w:styleId="Stile1-TabellaversioniCarattere">
    <w:name w:val="Stile1-Tabella versioni Carattere"/>
    <w:link w:val="Stile1-Tabellaversioni"/>
    <w:rsid w:val="00500F1A"/>
    <w:rPr>
      <w:rFonts w:ascii="Calibri" w:eastAsia="Times New Roman" w:hAnsi="Calibri" w:cs="Calibri"/>
      <w:bCs/>
      <w:sz w:val="18"/>
      <w:szCs w:val="18"/>
      <w:lang w:eastAsia="it-IT"/>
    </w:rPr>
  </w:style>
  <w:style w:type="character" w:customStyle="1" w:styleId="CorpotestoCarattere">
    <w:name w:val="Corpo testo Carattere"/>
    <w:link w:val="Corpotesto"/>
    <w:locked/>
    <w:rsid w:val="00500F1A"/>
    <w:rPr>
      <w:rFonts w:cs="Times New Roman"/>
      <w:sz w:val="20"/>
      <w:szCs w:val="20"/>
    </w:rPr>
  </w:style>
  <w:style w:type="paragraph" w:styleId="Corpotesto">
    <w:name w:val="Body Text"/>
    <w:basedOn w:val="Normale"/>
    <w:link w:val="CorpotestoCarattere"/>
    <w:rsid w:val="00500F1A"/>
    <w:pPr>
      <w:spacing w:after="0" w:line="240" w:lineRule="auto"/>
      <w:jc w:val="both"/>
    </w:pPr>
    <w:rPr>
      <w:rFonts w:cs="Times New Roman"/>
      <w:sz w:val="20"/>
      <w:szCs w:val="20"/>
    </w:rPr>
  </w:style>
  <w:style w:type="character" w:customStyle="1" w:styleId="CorpotestoCarattere1">
    <w:name w:val="Corpo testo Carattere1"/>
    <w:basedOn w:val="Carpredefinitoparagrafo"/>
    <w:uiPriority w:val="99"/>
    <w:semiHidden/>
    <w:rsid w:val="00500F1A"/>
  </w:style>
  <w:style w:type="paragraph" w:styleId="Corpodeltesto3">
    <w:name w:val="Body Text 3"/>
    <w:basedOn w:val="Normale"/>
    <w:link w:val="Corpodeltesto3Carattere"/>
    <w:uiPriority w:val="99"/>
    <w:semiHidden/>
    <w:unhideWhenUsed/>
    <w:rsid w:val="00500F1A"/>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uiPriority w:val="99"/>
    <w:semiHidden/>
    <w:rsid w:val="00500F1A"/>
    <w:rPr>
      <w:rFonts w:ascii="Times New Roman" w:eastAsia="Times New Roman" w:hAnsi="Times New Roman" w:cs="Times New Roman"/>
      <w:sz w:val="16"/>
      <w:szCs w:val="16"/>
      <w:lang w:eastAsia="it-IT"/>
    </w:rPr>
  </w:style>
  <w:style w:type="character" w:customStyle="1" w:styleId="Titolo1Carattere">
    <w:name w:val="Titolo 1 Carattere"/>
    <w:basedOn w:val="Carpredefinitoparagrafo"/>
    <w:link w:val="Titolo1"/>
    <w:uiPriority w:val="9"/>
    <w:rsid w:val="00500F1A"/>
    <w:rPr>
      <w:rFonts w:asciiTheme="majorHAnsi" w:eastAsiaTheme="majorEastAsia" w:hAnsiTheme="majorHAnsi" w:cstheme="majorBidi"/>
      <w:color w:val="2E74B5" w:themeColor="accent1" w:themeShade="BF"/>
      <w:sz w:val="32"/>
      <w:szCs w:val="32"/>
    </w:rPr>
  </w:style>
  <w:style w:type="paragraph" w:styleId="Pidipagina">
    <w:name w:val="footer"/>
    <w:basedOn w:val="Normale"/>
    <w:link w:val="PidipaginaCarattere"/>
    <w:unhideWhenUsed/>
    <w:rsid w:val="00500F1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500F1A"/>
  </w:style>
  <w:style w:type="character" w:styleId="Collegamentovisitato">
    <w:name w:val="FollowedHyperlink"/>
    <w:basedOn w:val="Carpredefinitoparagrafo"/>
    <w:rsid w:val="00AE3A38"/>
    <w:rPr>
      <w:color w:val="800080"/>
      <w:u w:val="single"/>
    </w:rPr>
  </w:style>
  <w:style w:type="character" w:styleId="Numeropagina">
    <w:name w:val="page number"/>
    <w:basedOn w:val="Carpredefinitoparagrafo"/>
    <w:rsid w:val="00D05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1163</Words>
  <Characters>6630</Characters>
  <Application>Microsoft Office Word</Application>
  <DocSecurity>8</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Mancini</dc:creator>
  <cp:keywords/>
  <dc:description/>
  <cp:lastModifiedBy>Restifo Rita</cp:lastModifiedBy>
  <cp:revision>2</cp:revision>
  <dcterms:created xsi:type="dcterms:W3CDTF">2018-12-12T16:33:00Z</dcterms:created>
  <dcterms:modified xsi:type="dcterms:W3CDTF">2018-12-12T16:33:00Z</dcterms:modified>
</cp:coreProperties>
</file>